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09D1F81F" w:rsidR="009D2A35" w:rsidRPr="00C15FFC" w:rsidRDefault="009D7C89"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Kitchen Assistant</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2975C852" w:rsidR="009D2A35" w:rsidRPr="001E09B2" w:rsidRDefault="0055791B"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HBC1</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02F97C0" w:rsidR="009D2A35" w:rsidRPr="001E09B2" w:rsidRDefault="009D7C89"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Social Care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40159BB4" w:rsidR="009D2A35" w:rsidRPr="001E09B2" w:rsidRDefault="009D7C89"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Care Homes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6AA7A131" w:rsidR="00F93E30" w:rsidRDefault="009D7C89" w:rsidP="009C3833">
            <w:pPr>
              <w:jc w:val="both"/>
              <w:rPr>
                <w:rFonts w:ascii="Arial" w:hAnsi="Arial" w:cs="Arial"/>
              </w:rPr>
            </w:pPr>
            <w:r w:rsidRPr="009D7C89">
              <w:rPr>
                <w:rFonts w:ascii="Arial" w:hAnsi="Arial" w:cs="Arial"/>
              </w:rPr>
              <w:t>Work as part of a team assisting the Cook in providing a quality meal service.</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57"/>
        <w:gridCol w:w="8499"/>
      </w:tblGrid>
      <w:tr w:rsidR="00C15FFC" w:rsidRPr="00C15FFC" w14:paraId="43E78BEA" w14:textId="77777777" w:rsidTr="0055791B">
        <w:trPr>
          <w:trHeight w:val="231"/>
        </w:trPr>
        <w:tc>
          <w:tcPr>
            <w:tcW w:w="895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55791B">
        <w:trPr>
          <w:trHeight w:val="735"/>
        </w:trPr>
        <w:tc>
          <w:tcPr>
            <w:tcW w:w="457" w:type="dxa"/>
            <w:tcBorders>
              <w:bottom w:val="nil"/>
              <w:right w:val="nil"/>
            </w:tcBorders>
          </w:tcPr>
          <w:p w14:paraId="24EF7371" w14:textId="6A079DE3" w:rsidR="009D2A35" w:rsidRPr="00C15FFC" w:rsidRDefault="009D2A35" w:rsidP="00874770">
            <w:pPr>
              <w:rPr>
                <w:rFonts w:ascii="Arial" w:hAnsi="Arial" w:cs="Arial"/>
                <w:b/>
                <w:color w:val="000000" w:themeColor="text1"/>
              </w:rPr>
            </w:pPr>
          </w:p>
        </w:tc>
        <w:tc>
          <w:tcPr>
            <w:tcW w:w="8498" w:type="dxa"/>
            <w:tcBorders>
              <w:left w:val="nil"/>
              <w:bottom w:val="nil"/>
            </w:tcBorders>
          </w:tcPr>
          <w:p w14:paraId="6F4B4FFD" w14:textId="77777777" w:rsidR="00F93E30" w:rsidRPr="0055791B"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Basic cooking and food preparation activities to cover a full range of food and beverage service.</w:t>
            </w:r>
          </w:p>
          <w:p w14:paraId="700FCF41" w14:textId="07CA19C5" w:rsidR="009D7C89" w:rsidRPr="0055791B" w:rsidRDefault="009D7C89" w:rsidP="009D7C89">
            <w:pPr>
              <w:pStyle w:val="ListParagraph"/>
              <w:rPr>
                <w:rFonts w:ascii="Arial" w:hAnsi="Arial" w:cs="Arial"/>
                <w:color w:val="000000" w:themeColor="text1"/>
                <w:sz w:val="22"/>
              </w:rPr>
            </w:pPr>
          </w:p>
        </w:tc>
      </w:tr>
      <w:tr w:rsidR="00C15FFC" w:rsidRPr="00C15FFC" w14:paraId="789A091A" w14:textId="77777777" w:rsidTr="0055791B">
        <w:trPr>
          <w:trHeight w:val="503"/>
        </w:trPr>
        <w:tc>
          <w:tcPr>
            <w:tcW w:w="457" w:type="dxa"/>
            <w:tcBorders>
              <w:top w:val="nil"/>
              <w:bottom w:val="nil"/>
              <w:right w:val="nil"/>
            </w:tcBorders>
            <w:shd w:val="clear" w:color="auto" w:fill="F2F2F2" w:themeFill="background1" w:themeFillShade="F2"/>
          </w:tcPr>
          <w:p w14:paraId="6B6BB716" w14:textId="135C0F4E" w:rsidR="009D2A35" w:rsidRPr="00C15FFC" w:rsidRDefault="009D2A35" w:rsidP="00874770">
            <w:pPr>
              <w:rPr>
                <w:rFonts w:ascii="Arial" w:hAnsi="Arial" w:cs="Arial"/>
                <w:b/>
                <w:color w:val="000000" w:themeColor="text1"/>
              </w:rPr>
            </w:pPr>
          </w:p>
        </w:tc>
        <w:tc>
          <w:tcPr>
            <w:tcW w:w="8498" w:type="dxa"/>
            <w:tcBorders>
              <w:top w:val="nil"/>
              <w:left w:val="nil"/>
              <w:bottom w:val="nil"/>
            </w:tcBorders>
            <w:shd w:val="clear" w:color="auto" w:fill="F2F2F2" w:themeFill="background1" w:themeFillShade="F2"/>
          </w:tcPr>
          <w:p w14:paraId="6D5C9800" w14:textId="77777777" w:rsidR="00F93E30" w:rsidRPr="0055791B"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Serving food including portion control.</w:t>
            </w:r>
          </w:p>
          <w:p w14:paraId="4151C25C" w14:textId="4DC3D8AF" w:rsidR="009D7C89" w:rsidRPr="0055791B" w:rsidRDefault="009D7C89" w:rsidP="009D7C89">
            <w:pPr>
              <w:pStyle w:val="ListParagraph"/>
              <w:rPr>
                <w:rFonts w:ascii="Arial" w:hAnsi="Arial" w:cs="Arial"/>
                <w:color w:val="000000" w:themeColor="text1"/>
                <w:sz w:val="22"/>
              </w:rPr>
            </w:pPr>
          </w:p>
        </w:tc>
      </w:tr>
      <w:tr w:rsidR="00C15FFC" w:rsidRPr="00C15FFC" w14:paraId="21104308" w14:textId="77777777" w:rsidTr="0055791B">
        <w:trPr>
          <w:trHeight w:val="249"/>
        </w:trPr>
        <w:tc>
          <w:tcPr>
            <w:tcW w:w="457" w:type="dxa"/>
            <w:tcBorders>
              <w:top w:val="nil"/>
              <w:bottom w:val="nil"/>
              <w:right w:val="nil"/>
            </w:tcBorders>
          </w:tcPr>
          <w:p w14:paraId="485C27CD" w14:textId="7E30A7B7" w:rsidR="009D2A35" w:rsidRPr="00C15FFC" w:rsidRDefault="009D2A35" w:rsidP="00874770">
            <w:pPr>
              <w:rPr>
                <w:rFonts w:ascii="Arial" w:hAnsi="Arial" w:cs="Arial"/>
                <w:b/>
                <w:color w:val="000000" w:themeColor="text1"/>
              </w:rPr>
            </w:pPr>
          </w:p>
        </w:tc>
        <w:tc>
          <w:tcPr>
            <w:tcW w:w="8498" w:type="dxa"/>
            <w:tcBorders>
              <w:top w:val="nil"/>
              <w:left w:val="nil"/>
              <w:bottom w:val="nil"/>
            </w:tcBorders>
          </w:tcPr>
          <w:p w14:paraId="7AB6C2E1" w14:textId="77777777" w:rsidR="00F93E30" w:rsidRPr="0055791B"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General cleaning and washing up duties as necessary within the kitchen and dining area.</w:t>
            </w:r>
          </w:p>
          <w:p w14:paraId="6317BF3C" w14:textId="14401D75" w:rsidR="009D7C89" w:rsidRPr="0055791B" w:rsidRDefault="009D7C89" w:rsidP="009D7C89">
            <w:pPr>
              <w:pStyle w:val="ListParagraph"/>
              <w:rPr>
                <w:rFonts w:ascii="Arial" w:hAnsi="Arial" w:cs="Arial"/>
                <w:color w:val="000000" w:themeColor="text1"/>
                <w:sz w:val="22"/>
              </w:rPr>
            </w:pPr>
          </w:p>
        </w:tc>
      </w:tr>
      <w:tr w:rsidR="00C15FFC" w:rsidRPr="00C15FFC" w14:paraId="7A69FC19" w14:textId="77777777" w:rsidTr="0055791B">
        <w:trPr>
          <w:trHeight w:val="735"/>
        </w:trPr>
        <w:tc>
          <w:tcPr>
            <w:tcW w:w="457" w:type="dxa"/>
            <w:tcBorders>
              <w:top w:val="nil"/>
              <w:bottom w:val="nil"/>
              <w:right w:val="nil"/>
            </w:tcBorders>
            <w:shd w:val="clear" w:color="auto" w:fill="F2F2F2" w:themeFill="background1" w:themeFillShade="F2"/>
          </w:tcPr>
          <w:p w14:paraId="07E84268" w14:textId="57B6D2E4"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 </w:t>
            </w:r>
          </w:p>
        </w:tc>
        <w:tc>
          <w:tcPr>
            <w:tcW w:w="8498" w:type="dxa"/>
            <w:tcBorders>
              <w:top w:val="nil"/>
              <w:left w:val="nil"/>
              <w:bottom w:val="nil"/>
            </w:tcBorders>
            <w:shd w:val="clear" w:color="auto" w:fill="F2F2F2" w:themeFill="background1" w:themeFillShade="F2"/>
          </w:tcPr>
          <w:p w14:paraId="19B56715" w14:textId="19197DD6" w:rsidR="00754622" w:rsidRPr="0055791B" w:rsidRDefault="009D7C89" w:rsidP="009D7C89">
            <w:pPr>
              <w:pStyle w:val="ListParagraph"/>
              <w:numPr>
                <w:ilvl w:val="0"/>
                <w:numId w:val="3"/>
              </w:numPr>
              <w:shd w:val="clear" w:color="auto" w:fill="F2F2F2" w:themeFill="background1" w:themeFillShade="F2"/>
              <w:rPr>
                <w:rFonts w:ascii="Arial" w:hAnsi="Arial" w:cs="Arial"/>
                <w:color w:val="000000" w:themeColor="text1"/>
                <w:sz w:val="22"/>
              </w:rPr>
            </w:pPr>
            <w:r w:rsidRPr="0055791B">
              <w:rPr>
                <w:rFonts w:ascii="Arial" w:hAnsi="Arial" w:cs="Arial"/>
                <w:color w:val="000000" w:themeColor="text1"/>
                <w:sz w:val="22"/>
              </w:rPr>
              <w:t>Basic administrative duties that may include the collection of cash, record keeping, stock control and day book of food used.</w:t>
            </w:r>
          </w:p>
          <w:p w14:paraId="1309CF7F" w14:textId="56A52CD2" w:rsidR="00A22335" w:rsidRPr="0055791B"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55791B">
        <w:trPr>
          <w:trHeight w:val="1007"/>
        </w:trPr>
        <w:tc>
          <w:tcPr>
            <w:tcW w:w="457" w:type="dxa"/>
            <w:tcBorders>
              <w:top w:val="nil"/>
              <w:bottom w:val="nil"/>
              <w:right w:val="nil"/>
            </w:tcBorders>
          </w:tcPr>
          <w:p w14:paraId="4EF9376E" w14:textId="199E7906" w:rsidR="00BB2567" w:rsidRPr="00C15FFC" w:rsidRDefault="00BB2567" w:rsidP="00874770">
            <w:pPr>
              <w:rPr>
                <w:rFonts w:ascii="Arial" w:hAnsi="Arial" w:cs="Arial"/>
                <w:b/>
                <w:color w:val="000000" w:themeColor="text1"/>
              </w:rPr>
            </w:pPr>
          </w:p>
        </w:tc>
        <w:tc>
          <w:tcPr>
            <w:tcW w:w="8498" w:type="dxa"/>
            <w:tcBorders>
              <w:top w:val="nil"/>
              <w:left w:val="nil"/>
              <w:bottom w:val="nil"/>
            </w:tcBorders>
          </w:tcPr>
          <w:p w14:paraId="6D53F028" w14:textId="77777777" w:rsidR="00F93E30" w:rsidRPr="0055791B"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Maintain an acceptable level of hygiene at all times and be aware of and be responsible for all Health &amp; Safety and HACCP regulations in the kitchen area.</w:t>
            </w:r>
          </w:p>
          <w:p w14:paraId="55BEB0E8" w14:textId="505F267A" w:rsidR="009D7C89" w:rsidRPr="0055791B" w:rsidRDefault="009D7C89" w:rsidP="009D7C89">
            <w:pPr>
              <w:pStyle w:val="ListParagraph"/>
              <w:rPr>
                <w:rFonts w:ascii="Arial" w:hAnsi="Arial" w:cs="Arial"/>
                <w:color w:val="000000" w:themeColor="text1"/>
                <w:sz w:val="22"/>
              </w:rPr>
            </w:pPr>
          </w:p>
        </w:tc>
      </w:tr>
      <w:tr w:rsidR="00C15FFC" w:rsidRPr="00C15FFC" w14:paraId="5B1140F3" w14:textId="77777777" w:rsidTr="0055791B">
        <w:trPr>
          <w:trHeight w:val="748"/>
        </w:trPr>
        <w:tc>
          <w:tcPr>
            <w:tcW w:w="457" w:type="dxa"/>
            <w:tcBorders>
              <w:top w:val="nil"/>
              <w:bottom w:val="nil"/>
              <w:right w:val="nil"/>
            </w:tcBorders>
            <w:shd w:val="clear" w:color="auto" w:fill="F2F2F2" w:themeFill="background1" w:themeFillShade="F2"/>
          </w:tcPr>
          <w:p w14:paraId="76DED3EA" w14:textId="78B9666B" w:rsidR="00A83A30" w:rsidRPr="00C15FFC" w:rsidRDefault="00A83A30" w:rsidP="00A83A30">
            <w:pPr>
              <w:rPr>
                <w:rFonts w:ascii="Arial" w:hAnsi="Arial" w:cs="Arial"/>
                <w:b/>
                <w:color w:val="000000" w:themeColor="text1"/>
              </w:rPr>
            </w:pPr>
          </w:p>
        </w:tc>
        <w:tc>
          <w:tcPr>
            <w:tcW w:w="8498" w:type="dxa"/>
            <w:tcBorders>
              <w:top w:val="nil"/>
              <w:left w:val="nil"/>
              <w:bottom w:val="nil"/>
            </w:tcBorders>
            <w:shd w:val="clear" w:color="auto" w:fill="F2F2F2" w:themeFill="background1" w:themeFillShade="F2"/>
          </w:tcPr>
          <w:p w14:paraId="20A16238" w14:textId="77777777" w:rsidR="00F93E30" w:rsidRPr="0055791B"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Work variable starting and finishing times that may include breakfast service, lunch and evening meal.</w:t>
            </w:r>
          </w:p>
          <w:p w14:paraId="60954F54" w14:textId="48312691" w:rsidR="009D7C89" w:rsidRPr="0055791B" w:rsidRDefault="009D7C89" w:rsidP="009D7C89">
            <w:pPr>
              <w:pStyle w:val="ListParagraph"/>
              <w:rPr>
                <w:rFonts w:ascii="Arial" w:hAnsi="Arial" w:cs="Arial"/>
                <w:color w:val="000000" w:themeColor="text1"/>
                <w:sz w:val="22"/>
              </w:rPr>
            </w:pPr>
          </w:p>
        </w:tc>
      </w:tr>
      <w:tr w:rsidR="00C15FFC" w:rsidRPr="00C15FFC" w14:paraId="399817BF" w14:textId="77777777" w:rsidTr="0055791B">
        <w:trPr>
          <w:trHeight w:val="503"/>
        </w:trPr>
        <w:tc>
          <w:tcPr>
            <w:tcW w:w="457" w:type="dxa"/>
            <w:tcBorders>
              <w:top w:val="nil"/>
              <w:bottom w:val="nil"/>
              <w:right w:val="nil"/>
            </w:tcBorders>
          </w:tcPr>
          <w:p w14:paraId="3FF598A6" w14:textId="089D1C8C" w:rsidR="00A83A30" w:rsidRPr="00C15FFC" w:rsidRDefault="00A83A30" w:rsidP="00A83A30">
            <w:pPr>
              <w:rPr>
                <w:rFonts w:ascii="Arial" w:hAnsi="Arial" w:cs="Arial"/>
                <w:b/>
                <w:color w:val="000000" w:themeColor="text1"/>
              </w:rPr>
            </w:pPr>
          </w:p>
        </w:tc>
        <w:tc>
          <w:tcPr>
            <w:tcW w:w="8498" w:type="dxa"/>
            <w:tcBorders>
              <w:top w:val="nil"/>
              <w:left w:val="nil"/>
              <w:bottom w:val="nil"/>
            </w:tcBorders>
          </w:tcPr>
          <w:p w14:paraId="0AB57AFE" w14:textId="77777777" w:rsidR="00F93E30" w:rsidRPr="0055791B"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Promote and maintain good relationships with all residents</w:t>
            </w:r>
          </w:p>
          <w:p w14:paraId="7FE2C477" w14:textId="63E6075E" w:rsidR="009D7C89" w:rsidRPr="0055791B" w:rsidRDefault="009D7C89" w:rsidP="009D7C89">
            <w:pPr>
              <w:pStyle w:val="ListParagraph"/>
              <w:rPr>
                <w:rFonts w:ascii="Arial" w:hAnsi="Arial" w:cs="Arial"/>
                <w:color w:val="000000" w:themeColor="text1"/>
                <w:sz w:val="22"/>
              </w:rPr>
            </w:pPr>
          </w:p>
        </w:tc>
      </w:tr>
      <w:tr w:rsidR="00C15FFC" w:rsidRPr="00C15FFC" w14:paraId="1738FB35" w14:textId="77777777" w:rsidTr="0055791B">
        <w:trPr>
          <w:trHeight w:val="748"/>
        </w:trPr>
        <w:tc>
          <w:tcPr>
            <w:tcW w:w="457" w:type="dxa"/>
            <w:tcBorders>
              <w:top w:val="nil"/>
              <w:bottom w:val="nil"/>
              <w:right w:val="nil"/>
            </w:tcBorders>
            <w:shd w:val="clear" w:color="auto" w:fill="F2F2F2" w:themeFill="background1" w:themeFillShade="F2"/>
          </w:tcPr>
          <w:p w14:paraId="1AD3C073" w14:textId="6AD2C58D" w:rsidR="00A83A30" w:rsidRPr="00C15FFC" w:rsidRDefault="00A83A30" w:rsidP="00A83A30">
            <w:pPr>
              <w:rPr>
                <w:rFonts w:ascii="Arial" w:hAnsi="Arial" w:cs="Arial"/>
                <w:b/>
                <w:color w:val="000000" w:themeColor="text1"/>
              </w:rPr>
            </w:pPr>
          </w:p>
        </w:tc>
        <w:tc>
          <w:tcPr>
            <w:tcW w:w="8498" w:type="dxa"/>
            <w:tcBorders>
              <w:top w:val="nil"/>
              <w:left w:val="nil"/>
              <w:bottom w:val="nil"/>
            </w:tcBorders>
            <w:shd w:val="clear" w:color="auto" w:fill="F2F2F2" w:themeFill="background1" w:themeFillShade="F2"/>
          </w:tcPr>
          <w:p w14:paraId="75A8B2F3" w14:textId="77777777" w:rsidR="00F93E30" w:rsidRPr="0055791B"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Promote healthy eating to residents and encourage residents to eat a wide range of food.</w:t>
            </w:r>
          </w:p>
          <w:p w14:paraId="0A7DCD48" w14:textId="6A41B424" w:rsidR="009D7C89" w:rsidRPr="0055791B" w:rsidRDefault="009D7C89" w:rsidP="009D7C89">
            <w:pPr>
              <w:pStyle w:val="ListParagraph"/>
              <w:rPr>
                <w:rFonts w:ascii="Arial" w:hAnsi="Arial" w:cs="Arial"/>
                <w:color w:val="000000" w:themeColor="text1"/>
                <w:sz w:val="22"/>
              </w:rPr>
            </w:pPr>
          </w:p>
        </w:tc>
      </w:tr>
      <w:tr w:rsidR="00C15FFC" w:rsidRPr="00C15FFC" w14:paraId="6AA4361E" w14:textId="77777777" w:rsidTr="0055791B">
        <w:trPr>
          <w:trHeight w:val="994"/>
        </w:trPr>
        <w:tc>
          <w:tcPr>
            <w:tcW w:w="457" w:type="dxa"/>
            <w:tcBorders>
              <w:top w:val="nil"/>
              <w:bottom w:val="nil"/>
              <w:right w:val="nil"/>
            </w:tcBorders>
          </w:tcPr>
          <w:p w14:paraId="0009CEA4" w14:textId="6887BC01" w:rsidR="00A83A30" w:rsidRPr="00C15FFC" w:rsidRDefault="00A83A30" w:rsidP="00A83A30">
            <w:pPr>
              <w:rPr>
                <w:rFonts w:ascii="Arial" w:hAnsi="Arial" w:cs="Arial"/>
                <w:b/>
                <w:color w:val="000000" w:themeColor="text1"/>
              </w:rPr>
            </w:pPr>
          </w:p>
        </w:tc>
        <w:tc>
          <w:tcPr>
            <w:tcW w:w="8498" w:type="dxa"/>
            <w:tcBorders>
              <w:top w:val="nil"/>
              <w:left w:val="nil"/>
              <w:bottom w:val="nil"/>
            </w:tcBorders>
          </w:tcPr>
          <w:p w14:paraId="2C300C65" w14:textId="77777777" w:rsidR="00F93E30" w:rsidRDefault="009D7C89" w:rsidP="009D7C89">
            <w:pPr>
              <w:pStyle w:val="ListParagraph"/>
              <w:numPr>
                <w:ilvl w:val="0"/>
                <w:numId w:val="3"/>
              </w:numPr>
              <w:rPr>
                <w:rFonts w:ascii="Arial" w:hAnsi="Arial" w:cs="Arial"/>
                <w:color w:val="000000" w:themeColor="text1"/>
                <w:sz w:val="22"/>
              </w:rPr>
            </w:pPr>
            <w:r w:rsidRPr="0055791B">
              <w:rPr>
                <w:rFonts w:ascii="Arial" w:hAnsi="Arial" w:cs="Arial"/>
                <w:color w:val="000000" w:themeColor="text1"/>
                <w:sz w:val="22"/>
              </w:rPr>
              <w:t>Notwithstanding the detail in this job description. In accordance with the Councils flexibility policy, it is a term of your employment that you may be required to work on different duties, or in any other job, within your competence.</w:t>
            </w:r>
          </w:p>
          <w:p w14:paraId="73ADB922" w14:textId="12679E49" w:rsidR="0055791B" w:rsidRPr="0055791B" w:rsidRDefault="0055791B" w:rsidP="0055791B">
            <w:pPr>
              <w:rPr>
                <w:rFonts w:ascii="Arial" w:hAnsi="Arial" w:cs="Arial"/>
                <w:color w:val="000000" w:themeColor="text1"/>
              </w:rPr>
            </w:pPr>
          </w:p>
        </w:tc>
      </w:tr>
      <w:tr w:rsidR="00C15FFC" w:rsidRPr="00C15FFC" w14:paraId="1DE5E121" w14:textId="77777777" w:rsidTr="0055791B">
        <w:trPr>
          <w:trHeight w:val="231"/>
        </w:trPr>
        <w:tc>
          <w:tcPr>
            <w:tcW w:w="457" w:type="dxa"/>
            <w:tcBorders>
              <w:top w:val="nil"/>
              <w:bottom w:val="nil"/>
              <w:right w:val="nil"/>
            </w:tcBorders>
            <w:shd w:val="clear" w:color="auto" w:fill="F2F2F2" w:themeFill="background1" w:themeFillShade="F2"/>
          </w:tcPr>
          <w:p w14:paraId="38BD12C3" w14:textId="417CAA71" w:rsidR="00A83A30" w:rsidRPr="00C15FFC" w:rsidRDefault="00A83A30" w:rsidP="00A83A30">
            <w:pPr>
              <w:rPr>
                <w:rFonts w:ascii="Arial" w:hAnsi="Arial" w:cs="Arial"/>
                <w:b/>
                <w:color w:val="000000" w:themeColor="text1"/>
              </w:rPr>
            </w:pPr>
          </w:p>
        </w:tc>
        <w:tc>
          <w:tcPr>
            <w:tcW w:w="8498" w:type="dxa"/>
            <w:tcBorders>
              <w:top w:val="nil"/>
              <w:left w:val="nil"/>
              <w:bottom w:val="nil"/>
            </w:tcBorders>
            <w:shd w:val="clear" w:color="auto" w:fill="F2F2F2" w:themeFill="background1" w:themeFillShade="F2"/>
          </w:tcPr>
          <w:p w14:paraId="473D8360" w14:textId="2FFF1865" w:rsidR="00F93E30" w:rsidRPr="0055791B" w:rsidRDefault="0055791B" w:rsidP="0055791B">
            <w:pPr>
              <w:pStyle w:val="ListParagraph"/>
              <w:numPr>
                <w:ilvl w:val="0"/>
                <w:numId w:val="3"/>
              </w:numPr>
              <w:rPr>
                <w:rFonts w:ascii="Arial" w:hAnsi="Arial" w:cs="Arial"/>
                <w:color w:val="000000" w:themeColor="text1"/>
              </w:rPr>
            </w:pPr>
            <w:r w:rsidRPr="0055791B">
              <w:rPr>
                <w:rFonts w:ascii="Arial" w:hAnsi="Arial" w:cs="Arial"/>
                <w:color w:val="000000" w:themeColor="text1"/>
                <w:sz w:val="22"/>
              </w:rPr>
              <w:t>Undertake any other duties and responsibilities as may be assigned from time to time, which are commensurate with the grade of the job.</w:t>
            </w:r>
          </w:p>
        </w:tc>
      </w:tr>
      <w:tr w:rsidR="00754622" w:rsidRPr="00C15FFC" w14:paraId="284B46BA" w14:textId="77777777" w:rsidTr="0055791B">
        <w:trPr>
          <w:trHeight w:val="231"/>
        </w:trPr>
        <w:tc>
          <w:tcPr>
            <w:tcW w:w="457" w:type="dxa"/>
            <w:tcBorders>
              <w:top w:val="nil"/>
              <w:bottom w:val="nil"/>
              <w:right w:val="nil"/>
            </w:tcBorders>
            <w:shd w:val="clear" w:color="auto" w:fill="auto"/>
          </w:tcPr>
          <w:p w14:paraId="41C22A59" w14:textId="2A3AE563" w:rsidR="00754622" w:rsidRPr="00C15FFC" w:rsidRDefault="00754622" w:rsidP="00A83A30">
            <w:pPr>
              <w:rPr>
                <w:rFonts w:ascii="Arial" w:hAnsi="Arial" w:cs="Arial"/>
                <w:b/>
                <w:color w:val="000000" w:themeColor="text1"/>
              </w:rPr>
            </w:pPr>
          </w:p>
        </w:tc>
        <w:tc>
          <w:tcPr>
            <w:tcW w:w="8498" w:type="dxa"/>
            <w:tcBorders>
              <w:top w:val="nil"/>
              <w:left w:val="nil"/>
              <w:bottom w:val="nil"/>
            </w:tcBorders>
            <w:shd w:val="clear" w:color="auto" w:fill="auto"/>
          </w:tcPr>
          <w:p w14:paraId="50DF79AA" w14:textId="77777777" w:rsidR="00F93E30" w:rsidRPr="00C15FFC" w:rsidRDefault="00F93E30" w:rsidP="00102DB8">
            <w:pPr>
              <w:rPr>
                <w:rFonts w:ascii="Arial" w:hAnsi="Arial" w:cs="Arial"/>
                <w:color w:val="000000" w:themeColor="text1"/>
              </w:rPr>
            </w:pPr>
          </w:p>
        </w:tc>
      </w:tr>
      <w:tr w:rsidR="00A22335" w:rsidRPr="00C15FFC" w14:paraId="7092B5F2" w14:textId="77777777" w:rsidTr="0055791B">
        <w:trPr>
          <w:trHeight w:val="231"/>
        </w:trPr>
        <w:tc>
          <w:tcPr>
            <w:tcW w:w="457" w:type="dxa"/>
            <w:tcBorders>
              <w:top w:val="nil"/>
              <w:bottom w:val="single" w:sz="4" w:space="0" w:color="auto"/>
              <w:right w:val="nil"/>
            </w:tcBorders>
            <w:shd w:val="clear" w:color="auto" w:fill="FFFFFF" w:themeFill="background1"/>
          </w:tcPr>
          <w:p w14:paraId="381CA7EC" w14:textId="77777777" w:rsidR="00A22335" w:rsidRDefault="00A22335" w:rsidP="00A83A30">
            <w:pPr>
              <w:rPr>
                <w:rFonts w:ascii="Arial" w:hAnsi="Arial" w:cs="Arial"/>
                <w:b/>
                <w:color w:val="000000" w:themeColor="text1"/>
              </w:rPr>
            </w:pPr>
          </w:p>
        </w:tc>
        <w:tc>
          <w:tcPr>
            <w:tcW w:w="8498" w:type="dxa"/>
            <w:tcBorders>
              <w:top w:val="nil"/>
              <w:left w:val="nil"/>
              <w:bottom w:val="single" w:sz="4" w:space="0" w:color="auto"/>
            </w:tcBorders>
            <w:shd w:val="clear" w:color="auto" w:fill="FFFFFF" w:themeFill="background1"/>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17270009" w:rsidR="009C3833" w:rsidRPr="009C3833" w:rsidRDefault="0055791B" w:rsidP="006D3690">
            <w:pPr>
              <w:rPr>
                <w:rFonts w:ascii="Arial" w:hAnsi="Arial" w:cs="Arial"/>
                <w:color w:val="000000" w:themeColor="text1"/>
              </w:rPr>
            </w:pPr>
            <w:r w:rsidRPr="0055791B">
              <w:rPr>
                <w:rFonts w:ascii="Arial" w:hAnsi="Arial" w:cs="Arial"/>
                <w:color w:val="000000" w:themeColor="text1"/>
              </w:rPr>
              <w:t>General education</w:t>
            </w:r>
          </w:p>
        </w:tc>
        <w:tc>
          <w:tcPr>
            <w:tcW w:w="4449" w:type="dxa"/>
          </w:tcPr>
          <w:p w14:paraId="5B3F81B4" w14:textId="77777777" w:rsidR="0055791B" w:rsidRPr="0055791B" w:rsidRDefault="0055791B" w:rsidP="0055791B">
            <w:pPr>
              <w:rPr>
                <w:rFonts w:ascii="Arial" w:hAnsi="Arial" w:cs="Arial"/>
                <w:color w:val="000000" w:themeColor="text1"/>
              </w:rPr>
            </w:pPr>
            <w:r w:rsidRPr="0055791B">
              <w:rPr>
                <w:rFonts w:ascii="Arial" w:hAnsi="Arial" w:cs="Arial"/>
                <w:color w:val="000000" w:themeColor="text1"/>
              </w:rPr>
              <w:t>Basic Food Hygiene certificate</w:t>
            </w:r>
          </w:p>
          <w:p w14:paraId="61382373" w14:textId="77777777" w:rsidR="00371ACF" w:rsidRDefault="00371ACF" w:rsidP="009C3833">
            <w:pPr>
              <w:rPr>
                <w:rFonts w:ascii="Arial" w:hAnsi="Arial" w:cs="Arial"/>
                <w:color w:val="000000" w:themeColor="text1"/>
              </w:rPr>
            </w:pPr>
          </w:p>
          <w:p w14:paraId="0761498D" w14:textId="5ADA0B71" w:rsidR="0055791B" w:rsidRPr="009C3833" w:rsidRDefault="0055791B" w:rsidP="009C3833">
            <w:pPr>
              <w:rPr>
                <w:rFonts w:ascii="Arial" w:hAnsi="Arial" w:cs="Arial"/>
                <w:color w:val="000000" w:themeColor="text1"/>
              </w:rPr>
            </w:pPr>
            <w:r w:rsidRPr="0055791B">
              <w:rPr>
                <w:rFonts w:ascii="Arial" w:hAnsi="Arial" w:cs="Arial"/>
                <w:color w:val="000000" w:themeColor="text1"/>
              </w:rPr>
              <w:t>NVQ level 1</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12C45544" w:rsidR="00F93E30" w:rsidRDefault="0055791B" w:rsidP="009C3833">
            <w:pPr>
              <w:rPr>
                <w:rFonts w:ascii="Arial" w:hAnsi="Arial" w:cs="Arial"/>
              </w:rPr>
            </w:pPr>
            <w:r w:rsidRPr="0055791B">
              <w:rPr>
                <w:rFonts w:ascii="Arial" w:hAnsi="Arial" w:cs="Arial"/>
              </w:rPr>
              <w:t>Basic food preparation and cleaning</w:t>
            </w:r>
          </w:p>
          <w:p w14:paraId="4A0735EE" w14:textId="42E74B56" w:rsidR="009C3833" w:rsidRPr="008C2759" w:rsidRDefault="009C3833" w:rsidP="009C3833">
            <w:pPr>
              <w:rPr>
                <w:rFonts w:ascii="Arial" w:hAnsi="Arial" w:cs="Arial"/>
              </w:rPr>
            </w:pPr>
          </w:p>
        </w:tc>
        <w:tc>
          <w:tcPr>
            <w:tcW w:w="3827" w:type="dxa"/>
            <w:vAlign w:val="center"/>
          </w:tcPr>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0583EBCF" w14:textId="77777777" w:rsidR="0055791B" w:rsidRPr="0055791B" w:rsidRDefault="0055791B" w:rsidP="0055791B">
            <w:pPr>
              <w:rPr>
                <w:rFonts w:ascii="Arial" w:hAnsi="Arial" w:cs="Arial"/>
                <w:color w:val="000000" w:themeColor="text1"/>
              </w:rPr>
            </w:pPr>
            <w:r w:rsidRPr="0055791B">
              <w:rPr>
                <w:rFonts w:ascii="Arial" w:hAnsi="Arial" w:cs="Arial"/>
                <w:color w:val="000000" w:themeColor="text1"/>
              </w:rPr>
              <w:t>Able to do various kitchen duties.</w:t>
            </w:r>
          </w:p>
          <w:p w14:paraId="30FA0D1C" w14:textId="77777777" w:rsidR="0055791B" w:rsidRPr="0055791B" w:rsidRDefault="0055791B" w:rsidP="0055791B">
            <w:pPr>
              <w:rPr>
                <w:rFonts w:ascii="Arial" w:hAnsi="Arial" w:cs="Arial"/>
                <w:color w:val="000000" w:themeColor="text1"/>
              </w:rPr>
            </w:pPr>
            <w:r w:rsidRPr="0055791B">
              <w:rPr>
                <w:rFonts w:ascii="Arial" w:hAnsi="Arial" w:cs="Arial"/>
                <w:color w:val="000000" w:themeColor="text1"/>
              </w:rPr>
              <w:t>Basic cooking and food preparation.</w:t>
            </w:r>
          </w:p>
          <w:p w14:paraId="2C7308A3" w14:textId="03D5CBC2" w:rsidR="009C3833" w:rsidRPr="008C2759" w:rsidRDefault="0055791B" w:rsidP="0055791B">
            <w:pPr>
              <w:rPr>
                <w:rFonts w:ascii="Arial" w:hAnsi="Arial" w:cs="Arial"/>
                <w:color w:val="000000" w:themeColor="text1"/>
              </w:rPr>
            </w:pPr>
            <w:r w:rsidRPr="0055791B">
              <w:rPr>
                <w:rFonts w:ascii="Arial" w:hAnsi="Arial" w:cs="Arial"/>
                <w:color w:val="000000" w:themeColor="text1"/>
              </w:rPr>
              <w:t>General cle</w:t>
            </w:r>
            <w:bookmarkStart w:id="0" w:name="_GoBack"/>
            <w:bookmarkEnd w:id="0"/>
            <w:r w:rsidRPr="0055791B">
              <w:rPr>
                <w:rFonts w:ascii="Arial" w:hAnsi="Arial" w:cs="Arial"/>
                <w:color w:val="000000" w:themeColor="text1"/>
              </w:rPr>
              <w:t>aning and washing up duties.</w:t>
            </w:r>
          </w:p>
        </w:tc>
        <w:tc>
          <w:tcPr>
            <w:tcW w:w="3969" w:type="dxa"/>
            <w:tcBorders>
              <w:right w:val="single" w:sz="24" w:space="0" w:color="auto"/>
            </w:tcBorders>
          </w:tcPr>
          <w:p w14:paraId="541F21F1" w14:textId="36A1D8B6" w:rsidR="009C3833" w:rsidRPr="00C15FFC" w:rsidRDefault="0055791B" w:rsidP="0055791B">
            <w:pPr>
              <w:rPr>
                <w:rFonts w:ascii="Arial" w:hAnsi="Arial" w:cs="Arial"/>
                <w:b/>
                <w:color w:val="000000" w:themeColor="text1"/>
              </w:rPr>
            </w:pPr>
            <w:r>
              <w:rPr>
                <w:rFonts w:ascii="Arial" w:hAnsi="Arial" w:cs="Arial"/>
                <w:color w:val="000000" w:themeColor="text1"/>
              </w:rPr>
              <w:t xml:space="preserve">Application / Interview </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11FB1CFD" w14:textId="3B9542EC" w:rsidR="009C3833" w:rsidRPr="0055791B" w:rsidRDefault="0055791B" w:rsidP="009C3833">
            <w:pPr>
              <w:rPr>
                <w:rFonts w:ascii="Arial" w:hAnsi="Arial" w:cs="Arial"/>
                <w:color w:val="000000" w:themeColor="text1"/>
              </w:rPr>
            </w:pPr>
            <w:r w:rsidRPr="0055791B">
              <w:rPr>
                <w:rFonts w:ascii="Arial" w:hAnsi="Arial" w:cs="Arial"/>
                <w:color w:val="000000" w:themeColor="text1"/>
              </w:rPr>
              <w:t>Ability to work as part of a team and enjoy communicating with  Older People</w:t>
            </w:r>
          </w:p>
        </w:tc>
        <w:tc>
          <w:tcPr>
            <w:tcW w:w="3969" w:type="dxa"/>
            <w:tcBorders>
              <w:right w:val="single" w:sz="24" w:space="0" w:color="auto"/>
            </w:tcBorders>
          </w:tcPr>
          <w:p w14:paraId="6400DF63" w14:textId="36AA9C51" w:rsidR="00754622" w:rsidRPr="00F93E30" w:rsidRDefault="0055791B" w:rsidP="0055791B">
            <w:pPr>
              <w:rPr>
                <w:rFonts w:ascii="Arial" w:hAnsi="Arial" w:cs="Arial"/>
                <w:b/>
                <w:color w:val="000000" w:themeColor="text1"/>
              </w:rPr>
            </w:pPr>
            <w:r>
              <w:rPr>
                <w:rFonts w:ascii="Arial" w:hAnsi="Arial" w:cs="Arial"/>
                <w:color w:val="000000" w:themeColor="text1"/>
              </w:rPr>
              <w:t xml:space="preserve">Application / Interview </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4A3B9FD3" w:rsidR="009C3833" w:rsidRPr="00C15FFC" w:rsidRDefault="009C3833" w:rsidP="009C3833">
            <w:pPr>
              <w:rPr>
                <w:rFonts w:ascii="Arial" w:hAnsi="Arial" w:cs="Arial"/>
                <w:b/>
                <w:color w:val="000000" w:themeColor="text1"/>
              </w:rPr>
            </w:pP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6C6F37AB" w:rsidR="008C2759" w:rsidRPr="00C15FFC" w:rsidRDefault="008C2759" w:rsidP="009C3833">
            <w:pPr>
              <w:rPr>
                <w:rFonts w:ascii="Arial" w:hAnsi="Arial" w:cs="Arial"/>
                <w:color w:val="000000" w:themeColor="text1"/>
              </w:rPr>
            </w:pP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01B7890C" w:rsidR="008C2759" w:rsidRDefault="008C2759" w:rsidP="009C3833">
            <w:pPr>
              <w:rPr>
                <w:rFonts w:ascii="Arial" w:hAnsi="Arial" w:cs="Arial"/>
                <w:color w:val="000000" w:themeColor="text1"/>
              </w:rPr>
            </w:pP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237CBA98" w:rsidR="008C2759" w:rsidRDefault="008C2759" w:rsidP="009C3833">
            <w:pPr>
              <w:rPr>
                <w:rFonts w:ascii="Arial" w:hAnsi="Arial" w:cs="Arial"/>
                <w:color w:val="000000" w:themeColor="text1"/>
              </w:rPr>
            </w:pP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7FB1EBB3"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2B2A363C" w14:textId="79113074" w:rsidR="009C3833" w:rsidRPr="00C15FFC" w:rsidRDefault="009C3833" w:rsidP="009C3833">
            <w:pPr>
              <w:rPr>
                <w:rFonts w:ascii="Arial" w:hAnsi="Arial" w:cs="Arial"/>
                <w:b/>
                <w:color w:val="000000" w:themeColor="text1"/>
              </w:rPr>
            </w:pP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7777777" w:rsidR="00F93E30" w:rsidRPr="0055791B" w:rsidRDefault="00F93E30" w:rsidP="008C2759">
            <w:pPr>
              <w:rPr>
                <w:rFonts w:ascii="Arial" w:hAnsi="Arial" w:cs="Arial"/>
                <w:color w:val="000000" w:themeColor="text1"/>
              </w:rPr>
            </w:pPr>
          </w:p>
          <w:p w14:paraId="23EA4EB3" w14:textId="3C89A9EE" w:rsidR="009C3833" w:rsidRPr="0055791B" w:rsidRDefault="0055791B" w:rsidP="008C2759">
            <w:pPr>
              <w:rPr>
                <w:rFonts w:ascii="Arial" w:hAnsi="Arial" w:cs="Arial"/>
                <w:color w:val="000000" w:themeColor="text1"/>
              </w:rPr>
            </w:pPr>
            <w:r w:rsidRPr="0055791B">
              <w:rPr>
                <w:rFonts w:ascii="Arial" w:hAnsi="Arial" w:cs="Arial"/>
                <w:color w:val="000000" w:themeColor="text1"/>
              </w:rPr>
              <w:t>Previous experience of working in a catering environment.</w:t>
            </w: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1FD21C20"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w:t>
            </w:r>
            <w:r w:rsidR="0055791B">
              <w:rPr>
                <w:rFonts w:ascii="Arial" w:hAnsi="Arial" w:cs="Arial"/>
                <w:color w:val="000000" w:themeColor="text1"/>
              </w:rPr>
              <w:t>lication / Interview</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Default="00F93E30" w:rsidP="008C2759">
            <w:pPr>
              <w:rPr>
                <w:rFonts w:ascii="Arial" w:hAnsi="Arial" w:cs="Arial"/>
                <w:b/>
                <w:color w:val="000000" w:themeColor="text1"/>
              </w:rPr>
            </w:pPr>
          </w:p>
          <w:p w14:paraId="690A803D" w14:textId="2C121686" w:rsidR="009C3833" w:rsidRPr="008C2759" w:rsidRDefault="009C3833" w:rsidP="008C2759">
            <w:pPr>
              <w:rPr>
                <w:rFonts w:ascii="Arial" w:hAnsi="Arial" w:cs="Arial"/>
                <w:b/>
                <w:color w:val="000000" w:themeColor="text1"/>
              </w:rPr>
            </w:pP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5A8DB1D8" w:rsidR="009C3833" w:rsidRPr="00C15FFC" w:rsidRDefault="009C3833" w:rsidP="009C3833">
            <w:pPr>
              <w:rPr>
                <w:rFonts w:ascii="Arial" w:hAnsi="Arial" w:cs="Arial"/>
                <w:b/>
                <w:color w:val="000000" w:themeColor="text1"/>
              </w:rPr>
            </w:pP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08EC8A7B" w:rsidR="009C3833" w:rsidRPr="00C15FFC" w:rsidRDefault="009C3833" w:rsidP="009C3833">
            <w:pPr>
              <w:rPr>
                <w:rFonts w:ascii="Arial" w:hAnsi="Arial" w:cs="Arial"/>
                <w:b/>
                <w:color w:val="000000" w:themeColor="text1"/>
              </w:rPr>
            </w:pP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75895072" w:rsidR="009C3833" w:rsidRPr="00C15FFC" w:rsidRDefault="009C3833" w:rsidP="009C3833">
            <w:pPr>
              <w:rPr>
                <w:rFonts w:ascii="Arial" w:hAnsi="Arial" w:cs="Arial"/>
                <w:b/>
                <w:color w:val="000000" w:themeColor="text1"/>
              </w:rPr>
            </w:pP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2FE0155C" w:rsidR="009C3833" w:rsidRPr="00C15FFC" w:rsidRDefault="009C3833" w:rsidP="009C3833">
            <w:pPr>
              <w:rPr>
                <w:rFonts w:ascii="Arial" w:hAnsi="Arial" w:cs="Arial"/>
                <w:b/>
                <w:color w:val="000000" w:themeColor="text1"/>
              </w:rPr>
            </w:pP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42A02C49" w:rsidR="009C3833" w:rsidRPr="00C15FFC" w:rsidRDefault="009C3833" w:rsidP="009C3833">
            <w:pPr>
              <w:rPr>
                <w:rFonts w:ascii="Arial" w:hAnsi="Arial" w:cs="Arial"/>
                <w:b/>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231C3"/>
    <w:multiLevelType w:val="hybridMultilevel"/>
    <w:tmpl w:val="BB80D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5791B"/>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9D7C89"/>
    <w:rsid w:val="00A223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B80C95-DCFB-4E17-BB65-CCD6294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Olivia McHugh</cp:lastModifiedBy>
  <cp:revision>2</cp:revision>
  <dcterms:created xsi:type="dcterms:W3CDTF">2023-08-16T13:57:00Z</dcterms:created>
  <dcterms:modified xsi:type="dcterms:W3CDTF">2023-08-16T13:57:00Z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