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3951" w:rsidR="00645CB4" w:rsidP="00005659" w:rsidRDefault="008112C6" w14:paraId="5FEEBBA1" w14:textId="44A7E1D5">
      <w:pPr>
        <w:pStyle w:val="NoSpacing"/>
        <w:spacing w:line="360" w:lineRule="auto"/>
        <w:jc w:val="both"/>
        <w:rPr>
          <w:rFonts w:ascii="Arial" w:hAnsi="Arial" w:cs="Arial"/>
          <w:b/>
          <w:bCs/>
          <w:color w:val="4472C4" w:themeColor="accent5"/>
        </w:rPr>
      </w:pPr>
      <w:r w:rsidRPr="00CD3951">
        <w:rPr>
          <w:rFonts w:ascii="Arial" w:hAnsi="Arial" w:cs="Arial"/>
          <w:b/>
          <w:bCs/>
          <w:color w:val="4472C4" w:themeColor="accent5"/>
        </w:rPr>
        <w:t>N</w:t>
      </w:r>
      <w:r w:rsidRPr="00CD3951" w:rsidR="00656E27">
        <w:rPr>
          <w:rFonts w:ascii="Arial" w:hAnsi="Arial" w:cs="Arial"/>
          <w:b/>
          <w:bCs/>
          <w:color w:val="4472C4" w:themeColor="accent5"/>
        </w:rPr>
        <w:t>ON-EXECUTIVE DIRECTOR (</w:t>
      </w:r>
      <w:r w:rsidRPr="00CD3951" w:rsidR="78B5F155">
        <w:rPr>
          <w:rFonts w:ascii="Arial" w:hAnsi="Arial" w:cs="Arial"/>
          <w:b/>
          <w:bCs/>
          <w:color w:val="4472C4" w:themeColor="accent5"/>
        </w:rPr>
        <w:t>GENERAL</w:t>
      </w:r>
      <w:r w:rsidRPr="00CD3951" w:rsidR="00656E27">
        <w:rPr>
          <w:rFonts w:ascii="Arial" w:hAnsi="Arial" w:cs="Arial"/>
          <w:b/>
          <w:bCs/>
          <w:color w:val="4472C4" w:themeColor="accent5"/>
        </w:rPr>
        <w:t>)</w:t>
      </w:r>
      <w:r w:rsidRPr="00CD3951" w:rsidR="00645CB4">
        <w:rPr>
          <w:rFonts w:ascii="Arial" w:hAnsi="Arial" w:cs="Arial"/>
          <w:b/>
          <w:bCs/>
          <w:color w:val="4472C4" w:themeColor="accent5"/>
        </w:rPr>
        <w:t xml:space="preserve">  </w:t>
      </w:r>
      <w:r w:rsidRPr="00CD3951" w:rsidR="00645CB4">
        <w:rPr>
          <w:rFonts w:ascii="Arial" w:hAnsi="Arial" w:cs="Arial"/>
          <w:b/>
          <w:bCs/>
          <w:noProof/>
          <w:color w:val="4472C4" w:themeColor="accent5"/>
          <w:lang w:eastAsia="en-GB"/>
        </w:rPr>
        <w:t xml:space="preserve"> </w:t>
      </w:r>
    </w:p>
    <w:p w:rsidRPr="00CD3951" w:rsidR="00645CB4" w:rsidP="00005659" w:rsidRDefault="00645CB4" w14:paraId="4DEABA76" w14:textId="3E938E50">
      <w:pPr>
        <w:pStyle w:val="NoSpacing"/>
        <w:spacing w:line="360" w:lineRule="auto"/>
        <w:jc w:val="both"/>
        <w:rPr>
          <w:rFonts w:ascii="Arial" w:hAnsi="Arial" w:cs="Arial"/>
          <w:b/>
          <w:color w:val="4472C4" w:themeColor="accent5"/>
          <w:szCs w:val="24"/>
        </w:rPr>
      </w:pPr>
    </w:p>
    <w:p w:rsidRPr="00CD3951" w:rsidR="00D71DB9" w:rsidP="00005659" w:rsidRDefault="00EA6252" w14:paraId="370911AE" w14:textId="0DCA2EA7">
      <w:pPr>
        <w:pStyle w:val="NoSpacing"/>
        <w:spacing w:line="360" w:lineRule="auto"/>
        <w:jc w:val="both"/>
        <w:rPr>
          <w:rFonts w:ascii="Arial" w:hAnsi="Arial" w:cs="Arial"/>
        </w:rPr>
      </w:pPr>
      <w:r w:rsidRPr="00CD3951">
        <w:rPr>
          <w:rFonts w:ascii="Arial" w:hAnsi="Arial" w:cs="Arial"/>
        </w:rPr>
        <w:t xml:space="preserve">The Mersey Gateway project </w:t>
      </w:r>
      <w:r w:rsidRPr="00CD3951" w:rsidR="11E29257">
        <w:rPr>
          <w:rFonts w:ascii="Arial" w:hAnsi="Arial" w:cs="Arial"/>
        </w:rPr>
        <w:t xml:space="preserve">is </w:t>
      </w:r>
      <w:r w:rsidRPr="00CD3951">
        <w:rPr>
          <w:rFonts w:ascii="Arial" w:hAnsi="Arial" w:cs="Arial"/>
        </w:rPr>
        <w:t>a six-lane toll bridge over the river Mersey</w:t>
      </w:r>
      <w:r w:rsidRPr="00CD3951" w:rsidR="350115F3">
        <w:rPr>
          <w:rFonts w:ascii="Arial" w:hAnsi="Arial" w:cs="Arial"/>
        </w:rPr>
        <w:t xml:space="preserve"> </w:t>
      </w:r>
      <w:r w:rsidRPr="00CD3951">
        <w:rPr>
          <w:rFonts w:ascii="Arial" w:hAnsi="Arial" w:cs="Arial"/>
        </w:rPr>
        <w:t>and delivers an improved 9.2km long link road</w:t>
      </w:r>
      <w:r w:rsidRPr="00CD3951" w:rsidR="00D71DB9">
        <w:rPr>
          <w:rFonts w:ascii="Arial" w:hAnsi="Arial" w:cs="Arial"/>
        </w:rPr>
        <w:t>s</w:t>
      </w:r>
      <w:r w:rsidRPr="00CD3951">
        <w:rPr>
          <w:rFonts w:ascii="Arial" w:hAnsi="Arial" w:cs="Arial"/>
        </w:rPr>
        <w:t xml:space="preserve"> connecting the national motorway network in north Cheshire with Merseyside.  Completed on time and on budget, the main crossing provides an</w:t>
      </w:r>
      <w:r w:rsidRPr="00CD3951" w:rsidR="00D71DB9">
        <w:rPr>
          <w:rFonts w:ascii="Arial" w:hAnsi="Arial" w:cs="Arial"/>
        </w:rPr>
        <w:t xml:space="preserve"> iconic</w:t>
      </w:r>
      <w:r w:rsidRPr="00CD3951">
        <w:rPr>
          <w:rFonts w:ascii="Arial" w:hAnsi="Arial" w:cs="Arial"/>
        </w:rPr>
        <w:t xml:space="preserve"> landmark structure</w:t>
      </w:r>
      <w:r w:rsidRPr="00CD3951" w:rsidR="00BD4A21">
        <w:rPr>
          <w:rFonts w:ascii="Arial" w:hAnsi="Arial" w:cs="Arial"/>
        </w:rPr>
        <w:t>. T</w:t>
      </w:r>
      <w:r w:rsidRPr="00CD3951">
        <w:rPr>
          <w:rFonts w:ascii="Arial" w:hAnsi="Arial" w:cs="Arial"/>
        </w:rPr>
        <w:t xml:space="preserve">ogether with the refurbished Silver Jubilee </w:t>
      </w:r>
      <w:r w:rsidRPr="00CD3951" w:rsidR="00D71DB9">
        <w:rPr>
          <w:rFonts w:ascii="Arial" w:hAnsi="Arial" w:cs="Arial"/>
        </w:rPr>
        <w:t>Bridge</w:t>
      </w:r>
      <w:r w:rsidRPr="00CD3951">
        <w:rPr>
          <w:rFonts w:ascii="Arial" w:hAnsi="Arial" w:cs="Arial"/>
        </w:rPr>
        <w:t>,</w:t>
      </w:r>
      <w:r w:rsidRPr="00CD3951" w:rsidR="00D71DB9">
        <w:rPr>
          <w:rFonts w:ascii="Arial" w:hAnsi="Arial" w:cs="Arial"/>
        </w:rPr>
        <w:t xml:space="preserve"> over</w:t>
      </w:r>
      <w:r w:rsidRPr="00CD3951">
        <w:rPr>
          <w:rFonts w:ascii="Arial" w:hAnsi="Arial" w:cs="Arial"/>
        </w:rPr>
        <w:t xml:space="preserve"> two million vehicles</w:t>
      </w:r>
      <w:r w:rsidRPr="00CD3951" w:rsidR="00BD4A21">
        <w:rPr>
          <w:rFonts w:ascii="Arial" w:hAnsi="Arial" w:cs="Arial"/>
        </w:rPr>
        <w:t xml:space="preserve"> per month use the bridges with</w:t>
      </w:r>
      <w:r w:rsidRPr="00CD3951" w:rsidR="00D71DB9">
        <w:rPr>
          <w:rFonts w:ascii="Arial" w:hAnsi="Arial" w:cs="Arial"/>
        </w:rPr>
        <w:t xml:space="preserve"> their</w:t>
      </w:r>
      <w:r w:rsidRPr="00CD3951">
        <w:rPr>
          <w:rFonts w:ascii="Arial" w:hAnsi="Arial" w:cs="Arial"/>
        </w:rPr>
        <w:t xml:space="preserve"> free-flow tolling system for</w:t>
      </w:r>
      <w:r w:rsidRPr="00CD3951" w:rsidR="00D71DB9">
        <w:rPr>
          <w:rFonts w:ascii="Arial" w:hAnsi="Arial" w:cs="Arial"/>
        </w:rPr>
        <w:t xml:space="preserve"> a</w:t>
      </w:r>
      <w:r w:rsidRPr="00CD3951">
        <w:rPr>
          <w:rFonts w:ascii="Arial" w:hAnsi="Arial" w:cs="Arial"/>
        </w:rPr>
        <w:t xml:space="preserve"> quick and convenient crossing of the </w:t>
      </w:r>
      <w:proofErr w:type="gramStart"/>
      <w:r w:rsidRPr="00CD3951">
        <w:rPr>
          <w:rFonts w:ascii="Arial" w:hAnsi="Arial" w:cs="Arial"/>
        </w:rPr>
        <w:t>River</w:t>
      </w:r>
      <w:proofErr w:type="gramEnd"/>
      <w:r w:rsidRPr="00CD3951">
        <w:rPr>
          <w:rFonts w:ascii="Arial" w:hAnsi="Arial" w:cs="Arial"/>
        </w:rPr>
        <w:t xml:space="preserve"> Mersey.</w:t>
      </w:r>
      <w:r w:rsidRPr="00CD3951" w:rsidR="00FA1DB3">
        <w:rPr>
          <w:rFonts w:ascii="Arial" w:hAnsi="Arial" w:cs="Arial"/>
        </w:rPr>
        <w:t xml:space="preserve"> The annual revenue of the project is circa £60m.</w:t>
      </w:r>
    </w:p>
    <w:p w:rsidRPr="00CD3951" w:rsidR="00D71DB9" w:rsidP="00005659" w:rsidRDefault="00D71DB9" w14:paraId="5393D2D8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Pr="00CD3951" w:rsidR="0075148D" w:rsidP="5100FBCF" w:rsidRDefault="007E0953" w14:paraId="5C7A044A" w14:textId="578F0427">
      <w:pPr>
        <w:pStyle w:val="NoSpacing"/>
        <w:spacing w:line="360" w:lineRule="auto"/>
        <w:jc w:val="both"/>
        <w:rPr>
          <w:rFonts w:ascii="Arial" w:hAnsi="Arial" w:cs="Arial"/>
        </w:rPr>
      </w:pPr>
      <w:r w:rsidRPr="3A70D853" w:rsidR="007E0953">
        <w:rPr>
          <w:rFonts w:ascii="Arial" w:hAnsi="Arial" w:cs="Arial"/>
        </w:rPr>
        <w:t>The Mersey Gatewa</w:t>
      </w:r>
      <w:r w:rsidRPr="3A70D853" w:rsidR="004D7F27">
        <w:rPr>
          <w:rFonts w:ascii="Arial" w:hAnsi="Arial" w:cs="Arial"/>
        </w:rPr>
        <w:t>y Crossings Board Ltd (MGCB</w:t>
      </w:r>
      <w:r w:rsidRPr="3A70D853" w:rsidR="007E0953">
        <w:rPr>
          <w:rFonts w:ascii="Arial" w:hAnsi="Arial" w:cs="Arial"/>
        </w:rPr>
        <w:t xml:space="preserve">) is </w:t>
      </w:r>
      <w:r w:rsidRPr="3A70D853" w:rsidR="00FA1DB3">
        <w:rPr>
          <w:rFonts w:ascii="Arial" w:hAnsi="Arial" w:cs="Arial"/>
        </w:rPr>
        <w:t>the</w:t>
      </w:r>
      <w:r w:rsidRPr="3A70D853" w:rsidR="007E0953">
        <w:rPr>
          <w:rFonts w:ascii="Arial" w:hAnsi="Arial" w:cs="Arial"/>
        </w:rPr>
        <w:t xml:space="preserve"> special purpose vehicle </w:t>
      </w:r>
      <w:r w:rsidRPr="3A70D853" w:rsidR="007E0953">
        <w:rPr>
          <w:rFonts w:ascii="Arial" w:hAnsi="Arial" w:cs="Arial"/>
        </w:rPr>
        <w:t>established</w:t>
      </w:r>
      <w:r w:rsidRPr="3A70D853" w:rsidR="007E0953">
        <w:rPr>
          <w:rFonts w:ascii="Arial" w:hAnsi="Arial" w:cs="Arial"/>
        </w:rPr>
        <w:t xml:space="preserve"> by Halton Borough Council with the delegated authority to deliver the Mersey Gateway Bridge project</w:t>
      </w:r>
      <w:r w:rsidRPr="3A70D853" w:rsidR="00656E27">
        <w:rPr>
          <w:rFonts w:ascii="Arial" w:hAnsi="Arial" w:cs="Arial"/>
        </w:rPr>
        <w:t>,</w:t>
      </w:r>
      <w:r w:rsidRPr="3A70D853" w:rsidR="007E0953">
        <w:rPr>
          <w:rFonts w:ascii="Arial" w:hAnsi="Arial" w:cs="Arial"/>
        </w:rPr>
        <w:t xml:space="preserve"> administer</w:t>
      </w:r>
      <w:r w:rsidRPr="3A70D853" w:rsidR="00656E27">
        <w:rPr>
          <w:rFonts w:ascii="Arial" w:hAnsi="Arial" w:cs="Arial"/>
        </w:rPr>
        <w:t>ing</w:t>
      </w:r>
      <w:r w:rsidRPr="3A70D853" w:rsidR="007E0953">
        <w:rPr>
          <w:rFonts w:ascii="Arial" w:hAnsi="Arial" w:cs="Arial"/>
        </w:rPr>
        <w:t xml:space="preserve"> the </w:t>
      </w:r>
      <w:r w:rsidRPr="3A70D853" w:rsidR="008D6368">
        <w:rPr>
          <w:rFonts w:ascii="Arial" w:hAnsi="Arial" w:cs="Arial"/>
        </w:rPr>
        <w:t xml:space="preserve">contracts for the </w:t>
      </w:r>
      <w:r w:rsidRPr="3A70D853" w:rsidR="000C7C8C">
        <w:rPr>
          <w:rFonts w:ascii="Arial" w:hAnsi="Arial" w:cs="Arial"/>
        </w:rPr>
        <w:t>operation and</w:t>
      </w:r>
      <w:r w:rsidRPr="3A70D853" w:rsidR="00656E27">
        <w:rPr>
          <w:rFonts w:ascii="Arial" w:hAnsi="Arial" w:cs="Arial"/>
        </w:rPr>
        <w:t xml:space="preserve"> </w:t>
      </w:r>
      <w:r w:rsidRPr="3A70D853" w:rsidR="00555D26">
        <w:rPr>
          <w:rFonts w:ascii="Arial" w:hAnsi="Arial" w:cs="Arial"/>
        </w:rPr>
        <w:t xml:space="preserve">maintenance of the </w:t>
      </w:r>
      <w:r w:rsidRPr="3A70D853" w:rsidR="00555D26">
        <w:rPr>
          <w:rFonts w:ascii="Arial" w:hAnsi="Arial" w:cs="Arial"/>
        </w:rPr>
        <w:t xml:space="preserve"> </w:t>
      </w:r>
      <w:r w:rsidRPr="3A70D853" w:rsidR="007E0953">
        <w:rPr>
          <w:rFonts w:ascii="Arial" w:hAnsi="Arial" w:cs="Arial"/>
        </w:rPr>
        <w:t xml:space="preserve"> </w:t>
      </w:r>
      <w:r w:rsidRPr="3A70D853" w:rsidR="6CBFBA22">
        <w:rPr>
          <w:rFonts w:ascii="Arial" w:hAnsi="Arial" w:cs="Arial"/>
        </w:rPr>
        <w:t xml:space="preserve">Mersey Gateway bridge </w:t>
      </w:r>
      <w:r w:rsidRPr="3A70D853" w:rsidR="008D6368">
        <w:rPr>
          <w:rFonts w:ascii="Arial" w:hAnsi="Arial" w:cs="Arial"/>
        </w:rPr>
        <w:t xml:space="preserve">and </w:t>
      </w:r>
      <w:r w:rsidRPr="3A70D853" w:rsidR="007E0953">
        <w:rPr>
          <w:rFonts w:ascii="Arial" w:hAnsi="Arial" w:cs="Arial"/>
        </w:rPr>
        <w:t xml:space="preserve">the tolling </w:t>
      </w:r>
      <w:r w:rsidRPr="3A70D853" w:rsidR="00656E27">
        <w:rPr>
          <w:rFonts w:ascii="Arial" w:hAnsi="Arial" w:cs="Arial"/>
        </w:rPr>
        <w:t>operation of both b</w:t>
      </w:r>
      <w:r w:rsidRPr="3A70D853" w:rsidR="004D7F27">
        <w:rPr>
          <w:rFonts w:ascii="Arial" w:hAnsi="Arial" w:cs="Arial"/>
        </w:rPr>
        <w:t>ridge</w:t>
      </w:r>
      <w:r w:rsidRPr="3A70D853" w:rsidR="00656E27">
        <w:rPr>
          <w:rFonts w:ascii="Arial" w:hAnsi="Arial" w:cs="Arial"/>
        </w:rPr>
        <w:t>s</w:t>
      </w:r>
      <w:r w:rsidRPr="3A70D853" w:rsidR="004D7F27">
        <w:rPr>
          <w:rFonts w:ascii="Arial" w:hAnsi="Arial" w:cs="Arial"/>
        </w:rPr>
        <w:t xml:space="preserve">.  </w:t>
      </w:r>
    </w:p>
    <w:p w:rsidRPr="00CD3951" w:rsidR="0075148D" w:rsidP="00005659" w:rsidRDefault="0075148D" w14:paraId="7889C9B9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="004D5346" w:rsidP="00005659" w:rsidRDefault="00447B40" w14:paraId="4F6B6DDE" w14:textId="77777777">
      <w:pPr>
        <w:pStyle w:val="NoSpacing"/>
        <w:spacing w:line="360" w:lineRule="auto"/>
        <w:jc w:val="both"/>
        <w:rPr>
          <w:rFonts w:ascii="Arial" w:hAnsi="Arial" w:eastAsia="Times New Roman" w:cs="Arial"/>
          <w:b/>
          <w:color w:val="4472C4" w:themeColor="accent5"/>
          <w:szCs w:val="24"/>
          <w:lang w:val="en" w:eastAsia="en-GB"/>
        </w:rPr>
      </w:pPr>
      <w:r w:rsidRPr="00CD3951">
        <w:rPr>
          <w:rFonts w:ascii="Arial" w:hAnsi="Arial" w:eastAsia="Times New Roman" w:cs="Arial"/>
          <w:b/>
          <w:color w:val="4472C4" w:themeColor="accent5"/>
          <w:szCs w:val="24"/>
          <w:lang w:val="en" w:eastAsia="en-GB"/>
        </w:rPr>
        <w:t>JOB DESCRIPTION</w:t>
      </w:r>
    </w:p>
    <w:p w:rsidRPr="00CD3951" w:rsidR="00447B40" w:rsidP="00005659" w:rsidRDefault="006A5166" w14:paraId="33A08F61" w14:textId="6762C280">
      <w:pPr>
        <w:pStyle w:val="NoSpacing"/>
        <w:spacing w:line="360" w:lineRule="auto"/>
        <w:jc w:val="both"/>
        <w:rPr>
          <w:rFonts w:ascii="Arial" w:hAnsi="Arial" w:cs="Arial"/>
          <w:b/>
          <w:szCs w:val="24"/>
        </w:rPr>
      </w:pPr>
      <w:r w:rsidRPr="00CD3951">
        <w:rPr>
          <w:rFonts w:ascii="Arial" w:hAnsi="Arial" w:eastAsia="Times New Roman" w:cs="Arial"/>
          <w:b/>
          <w:szCs w:val="24"/>
          <w:lang w:val="en" w:eastAsia="en-GB"/>
        </w:rPr>
        <w:br/>
      </w:r>
      <w:r w:rsidRPr="00CD3951" w:rsidR="00555D26">
        <w:rPr>
          <w:rFonts w:ascii="Arial" w:hAnsi="Arial" w:cs="Arial"/>
          <w:b/>
          <w:szCs w:val="24"/>
        </w:rPr>
        <w:t>Main Purpose of the Role:</w:t>
      </w:r>
    </w:p>
    <w:p w:rsidRPr="00CD3951" w:rsidR="00447B40" w:rsidP="00005659" w:rsidRDefault="00447B40" w14:paraId="31A93F60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Pr="00CD3951" w:rsidR="007E0953" w:rsidP="00005659" w:rsidRDefault="0075148D" w14:paraId="44F11620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>N</w:t>
      </w:r>
      <w:r w:rsidRPr="00CD3951" w:rsidR="007E0953">
        <w:rPr>
          <w:rFonts w:ascii="Arial" w:hAnsi="Arial" w:cs="Arial"/>
          <w:szCs w:val="24"/>
        </w:rPr>
        <w:t xml:space="preserve">on-executive director </w:t>
      </w:r>
      <w:r w:rsidRPr="00CD3951" w:rsidR="008F7C1D">
        <w:rPr>
          <w:rFonts w:ascii="Arial" w:hAnsi="Arial" w:cs="Arial"/>
          <w:szCs w:val="24"/>
        </w:rPr>
        <w:t>is</w:t>
      </w:r>
      <w:r w:rsidRPr="00CD3951" w:rsidR="007E0953">
        <w:rPr>
          <w:rFonts w:ascii="Arial" w:hAnsi="Arial" w:cs="Arial"/>
          <w:szCs w:val="24"/>
        </w:rPr>
        <w:t xml:space="preserve"> expected to focus on board matters and not stray into ‘executive direction’</w:t>
      </w:r>
      <w:r w:rsidRPr="00CD3951" w:rsidR="004D7F27">
        <w:rPr>
          <w:rFonts w:ascii="Arial" w:hAnsi="Arial" w:cs="Arial"/>
          <w:szCs w:val="24"/>
        </w:rPr>
        <w:t>,</w:t>
      </w:r>
      <w:r w:rsidRPr="00CD3951" w:rsidR="007E0953">
        <w:rPr>
          <w:rFonts w:ascii="Arial" w:hAnsi="Arial" w:cs="Arial"/>
          <w:szCs w:val="24"/>
        </w:rPr>
        <w:t xml:space="preserve"> thus providing an independent view of the company that is removed from day-to-day running. </w:t>
      </w:r>
    </w:p>
    <w:p w:rsidRPr="00CD3951" w:rsidR="00447B40" w:rsidP="00005659" w:rsidRDefault="00447B40" w14:paraId="6FEA91B4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Pr="00CD3951" w:rsidR="007E0953" w:rsidP="00005659" w:rsidRDefault="007E0953" w14:paraId="14E49C8E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 xml:space="preserve">Non-executive director </w:t>
      </w:r>
      <w:r w:rsidRPr="00CD3951" w:rsidR="008F7C1D">
        <w:rPr>
          <w:rFonts w:ascii="Arial" w:hAnsi="Arial" w:cs="Arial"/>
          <w:szCs w:val="24"/>
        </w:rPr>
        <w:t xml:space="preserve">is </w:t>
      </w:r>
      <w:r w:rsidRPr="00CD3951">
        <w:rPr>
          <w:rFonts w:ascii="Arial" w:hAnsi="Arial" w:cs="Arial"/>
          <w:szCs w:val="24"/>
        </w:rPr>
        <w:t>appointed to bring to the board:</w:t>
      </w:r>
    </w:p>
    <w:p w:rsidRPr="00CD3951" w:rsidR="007E0953" w:rsidP="00005659" w:rsidRDefault="007E0953" w14:paraId="2156B84C" w14:textId="06A43FFB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>Independence;</w:t>
      </w:r>
    </w:p>
    <w:p w:rsidRPr="00CD3951" w:rsidR="007E0953" w:rsidP="00005659" w:rsidRDefault="007E0953" w14:paraId="16E904BE" w14:textId="11BDAD85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>Impartiality;</w:t>
      </w:r>
    </w:p>
    <w:p w:rsidRPr="00CD3951" w:rsidR="007E0953" w:rsidP="00005659" w:rsidRDefault="007E0953" w14:paraId="0467AB4B" w14:textId="34B67878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>Wide experience;</w:t>
      </w:r>
    </w:p>
    <w:p w:rsidRPr="00CD3951" w:rsidR="00447B40" w:rsidP="00005659" w:rsidRDefault="007E0953" w14:paraId="18230D8D" w14:textId="4F3B6AFA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>Special</w:t>
      </w:r>
      <w:r w:rsidRPr="00CD3951" w:rsidR="00951F1B">
        <w:rPr>
          <w:rFonts w:ascii="Arial" w:hAnsi="Arial" w:cs="Arial"/>
          <w:szCs w:val="24"/>
        </w:rPr>
        <w:t xml:space="preserve"> knowledge;</w:t>
      </w:r>
      <w:r w:rsidRPr="00CD3951" w:rsidR="00555D26">
        <w:rPr>
          <w:rFonts w:ascii="Arial" w:hAnsi="Arial" w:cs="Arial"/>
          <w:szCs w:val="24"/>
        </w:rPr>
        <w:t xml:space="preserve"> and</w:t>
      </w:r>
    </w:p>
    <w:p w:rsidRPr="00CD3951" w:rsidR="007E0953" w:rsidP="00005659" w:rsidRDefault="007E0953" w14:paraId="13CBA1A2" w14:textId="6A2571AC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>Personal qualities</w:t>
      </w:r>
      <w:r w:rsidRPr="00CD3951" w:rsidR="00555D26">
        <w:rPr>
          <w:rFonts w:ascii="Arial" w:hAnsi="Arial" w:cs="Arial"/>
          <w:szCs w:val="24"/>
        </w:rPr>
        <w:t>.</w:t>
      </w:r>
    </w:p>
    <w:p w:rsidRPr="00CD3951" w:rsidR="00447B40" w:rsidP="00005659" w:rsidRDefault="00447B40" w14:paraId="06047B4D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Pr="00CD3951" w:rsidR="00447B40" w:rsidP="00005659" w:rsidRDefault="00447B40" w14:paraId="74FAFC55" w14:textId="193F47B9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  <w:szCs w:val="24"/>
        </w:rPr>
        <w:t xml:space="preserve">The </w:t>
      </w:r>
      <w:r w:rsidRPr="00CD3951" w:rsidR="0075148D">
        <w:rPr>
          <w:rFonts w:ascii="Arial" w:hAnsi="Arial" w:cs="Arial"/>
          <w:szCs w:val="24"/>
        </w:rPr>
        <w:t>n</w:t>
      </w:r>
      <w:r w:rsidRPr="00CD3951">
        <w:rPr>
          <w:rFonts w:ascii="Arial" w:hAnsi="Arial" w:cs="Arial"/>
          <w:szCs w:val="24"/>
        </w:rPr>
        <w:t>on-executive director should bring an independent judgement to bear on issues of strategy, performance and resources including; key appointments and standards of conduct</w:t>
      </w:r>
      <w:r w:rsidRPr="00CD3951" w:rsidR="00AF1EF2">
        <w:rPr>
          <w:rFonts w:ascii="Arial" w:hAnsi="Arial" w:cs="Arial"/>
          <w:szCs w:val="24"/>
        </w:rPr>
        <w:t>.</w:t>
      </w:r>
    </w:p>
    <w:p w:rsidRPr="00CD3951" w:rsidR="00656E27" w:rsidP="00005659" w:rsidRDefault="00656E27" w14:paraId="4AAAF170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Pr="00CD3951" w:rsidR="003D67A7" w:rsidP="00005659" w:rsidRDefault="00555D26" w14:paraId="6A85CB23" w14:textId="5CC46B6C">
      <w:pPr>
        <w:pStyle w:val="NoSpacing"/>
        <w:spacing w:line="360" w:lineRule="auto"/>
        <w:jc w:val="both"/>
        <w:rPr>
          <w:rFonts w:ascii="Arial" w:hAnsi="Arial" w:cs="Arial"/>
          <w:b/>
          <w:szCs w:val="24"/>
        </w:rPr>
      </w:pPr>
      <w:r w:rsidRPr="00CD3951">
        <w:rPr>
          <w:rFonts w:ascii="Arial" w:hAnsi="Arial" w:cs="Arial"/>
          <w:b/>
          <w:szCs w:val="24"/>
        </w:rPr>
        <w:t>Key Duties and Responsibilities:</w:t>
      </w:r>
    </w:p>
    <w:p w:rsidRPr="00CD3951" w:rsidR="00555D26" w:rsidP="00005659" w:rsidRDefault="00555D26" w14:paraId="20B7B77B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:rsidRPr="00CD3951" w:rsidR="00951F1B" w:rsidP="00005659" w:rsidRDefault="00951F1B" w14:paraId="29CEDC93" w14:textId="0179C03C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4"/>
          <w:lang w:val="en" w:eastAsia="en-GB"/>
        </w:rPr>
      </w:pPr>
      <w:r w:rsidRPr="00CD3951">
        <w:rPr>
          <w:rFonts w:ascii="Arial" w:hAnsi="Arial" w:cs="Arial"/>
          <w:szCs w:val="24"/>
          <w:lang w:val="en" w:eastAsia="en-GB"/>
        </w:rPr>
        <w:t xml:space="preserve">To </w:t>
      </w:r>
      <w:r w:rsidRPr="00CD3951" w:rsidR="007E0953">
        <w:rPr>
          <w:rFonts w:ascii="Arial" w:hAnsi="Arial" w:cs="Arial"/>
          <w:szCs w:val="24"/>
          <w:lang w:val="en" w:eastAsia="en-GB"/>
        </w:rPr>
        <w:t xml:space="preserve">provide advice and support to </w:t>
      </w:r>
      <w:r w:rsidRPr="00CD3951" w:rsidR="004D7F27">
        <w:rPr>
          <w:rFonts w:ascii="Arial" w:hAnsi="Arial" w:cs="Arial"/>
          <w:szCs w:val="24"/>
          <w:lang w:val="en" w:eastAsia="en-GB"/>
        </w:rPr>
        <w:t>MGCB</w:t>
      </w:r>
      <w:r w:rsidRPr="00CD3951" w:rsidR="007E0953">
        <w:rPr>
          <w:rFonts w:ascii="Arial" w:hAnsi="Arial" w:cs="Arial"/>
          <w:szCs w:val="24"/>
          <w:lang w:val="en" w:eastAsia="en-GB"/>
        </w:rPr>
        <w:t xml:space="preserve"> on the operational implications and effectiveness of proposals, focusing on how strategy translates into </w:t>
      </w:r>
      <w:proofErr w:type="gramStart"/>
      <w:r w:rsidRPr="00CD3951" w:rsidR="007E0953">
        <w:rPr>
          <w:rFonts w:ascii="Arial" w:hAnsi="Arial" w:cs="Arial"/>
          <w:szCs w:val="24"/>
          <w:lang w:val="en" w:eastAsia="en-GB"/>
        </w:rPr>
        <w:t>results</w:t>
      </w:r>
      <w:r w:rsidRPr="00CD3951" w:rsidR="00555D26">
        <w:rPr>
          <w:rFonts w:ascii="Arial" w:hAnsi="Arial" w:cs="Arial"/>
          <w:szCs w:val="24"/>
          <w:lang w:val="en" w:eastAsia="en-GB"/>
        </w:rPr>
        <w:t>;</w:t>
      </w:r>
      <w:proofErr w:type="gramEnd"/>
      <w:r w:rsidRPr="00CD3951" w:rsidR="007E0953">
        <w:rPr>
          <w:rFonts w:ascii="Arial" w:hAnsi="Arial" w:cs="Arial"/>
          <w:szCs w:val="24"/>
          <w:lang w:val="en" w:eastAsia="en-GB"/>
        </w:rPr>
        <w:t xml:space="preserve"> </w:t>
      </w:r>
    </w:p>
    <w:p w:rsidRPr="00CD3951" w:rsidR="007E0953" w:rsidP="00005659" w:rsidRDefault="007E0953" w14:paraId="7FF0CB97" w14:textId="3B4FE007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4"/>
          <w:lang w:val="en" w:eastAsia="en-GB"/>
        </w:rPr>
      </w:pPr>
      <w:r w:rsidRPr="00CD3951">
        <w:rPr>
          <w:rFonts w:ascii="Arial" w:hAnsi="Arial" w:cs="Arial"/>
          <w:szCs w:val="24"/>
          <w:lang w:val="en" w:eastAsia="en-GB"/>
        </w:rPr>
        <w:lastRenderedPageBreak/>
        <w:t>T</w:t>
      </w:r>
      <w:r w:rsidRPr="00CD3951" w:rsidR="00951F1B">
        <w:rPr>
          <w:rFonts w:ascii="Arial" w:hAnsi="Arial" w:cs="Arial"/>
          <w:szCs w:val="24"/>
          <w:lang w:val="en" w:eastAsia="en-GB"/>
        </w:rPr>
        <w:t>o</w:t>
      </w:r>
      <w:r w:rsidRPr="00CD3951">
        <w:rPr>
          <w:rFonts w:ascii="Arial" w:hAnsi="Arial" w:cs="Arial"/>
          <w:szCs w:val="24"/>
          <w:lang w:val="en" w:eastAsia="en-GB"/>
        </w:rPr>
        <w:t xml:space="preserve"> perform a supervisory role by </w:t>
      </w:r>
      <w:r w:rsidRPr="00CD3951" w:rsidR="004D7F27">
        <w:rPr>
          <w:rFonts w:ascii="Arial" w:hAnsi="Arial" w:cs="Arial"/>
          <w:szCs w:val="24"/>
          <w:lang w:val="en" w:eastAsia="en-GB"/>
        </w:rPr>
        <w:t>scrutinizing</w:t>
      </w:r>
      <w:r w:rsidRPr="00CD3951">
        <w:rPr>
          <w:rFonts w:ascii="Arial" w:hAnsi="Arial" w:cs="Arial"/>
          <w:szCs w:val="24"/>
          <w:lang w:val="en" w:eastAsia="en-GB"/>
        </w:rPr>
        <w:t xml:space="preserve"> reporting from the Board on performance, and by challenging the Board on how well</w:t>
      </w:r>
      <w:r w:rsidRPr="00CD3951" w:rsidR="00555D26">
        <w:rPr>
          <w:rFonts w:ascii="Arial" w:hAnsi="Arial" w:cs="Arial"/>
          <w:szCs w:val="24"/>
          <w:lang w:val="en" w:eastAsia="en-GB"/>
        </w:rPr>
        <w:t xml:space="preserve"> it is achieving its </w:t>
      </w:r>
      <w:proofErr w:type="gramStart"/>
      <w:r w:rsidRPr="00CD3951" w:rsidR="00555D26">
        <w:rPr>
          <w:rFonts w:ascii="Arial" w:hAnsi="Arial" w:cs="Arial"/>
          <w:szCs w:val="24"/>
          <w:lang w:val="en" w:eastAsia="en-GB"/>
        </w:rPr>
        <w:t>objectives;</w:t>
      </w:r>
      <w:proofErr w:type="gramEnd"/>
    </w:p>
    <w:p w:rsidRPr="00CD3951" w:rsidR="00447B40" w:rsidP="00005659" w:rsidRDefault="00447B40" w14:paraId="53BF580A" w14:textId="14B3D612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4"/>
          <w:lang w:val="en" w:eastAsia="en-GB"/>
        </w:rPr>
      </w:pPr>
      <w:r w:rsidRPr="00CD3951">
        <w:rPr>
          <w:rFonts w:ascii="Arial" w:hAnsi="Arial" w:cs="Arial"/>
          <w:szCs w:val="24"/>
          <w:lang w:val="en" w:eastAsia="en-GB"/>
        </w:rPr>
        <w:t>To provide genera</w:t>
      </w:r>
      <w:r w:rsidRPr="00CD3951" w:rsidR="00555D26">
        <w:rPr>
          <w:rFonts w:ascii="Arial" w:hAnsi="Arial" w:cs="Arial"/>
          <w:szCs w:val="24"/>
          <w:lang w:val="en" w:eastAsia="en-GB"/>
        </w:rPr>
        <w:t xml:space="preserve">l counsel on matters of </w:t>
      </w:r>
      <w:proofErr w:type="gramStart"/>
      <w:r w:rsidRPr="00CD3951" w:rsidR="00555D26">
        <w:rPr>
          <w:rFonts w:ascii="Arial" w:hAnsi="Arial" w:cs="Arial"/>
          <w:szCs w:val="24"/>
          <w:lang w:val="en" w:eastAsia="en-GB"/>
        </w:rPr>
        <w:t>concern;</w:t>
      </w:r>
      <w:proofErr w:type="gramEnd"/>
    </w:p>
    <w:p w:rsidRPr="00CD3951" w:rsidR="00777254" w:rsidP="00005659" w:rsidRDefault="00777254" w14:paraId="6EA15EF5" w14:textId="52282BCE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4"/>
          <w:lang w:val="en" w:eastAsia="en-GB"/>
        </w:rPr>
      </w:pPr>
      <w:r w:rsidRPr="00CD3951">
        <w:rPr>
          <w:rFonts w:ascii="Arial" w:hAnsi="Arial" w:cs="Arial"/>
          <w:szCs w:val="24"/>
          <w:lang w:val="en" w:eastAsia="en-GB"/>
        </w:rPr>
        <w:t>Advising</w:t>
      </w:r>
      <w:r w:rsidRPr="00CD3951" w:rsidR="006A5166">
        <w:rPr>
          <w:rFonts w:ascii="Arial" w:hAnsi="Arial" w:cs="Arial"/>
          <w:szCs w:val="24"/>
          <w:lang w:val="en" w:eastAsia="en-GB"/>
        </w:rPr>
        <w:t xml:space="preserve"> on performance (including agreeing key performance indicators) operational issues (including the operational</w:t>
      </w:r>
      <w:r w:rsidRPr="00CD3951">
        <w:rPr>
          <w:rFonts w:ascii="Arial" w:hAnsi="Arial" w:cs="Arial"/>
          <w:szCs w:val="24"/>
          <w:lang w:val="en" w:eastAsia="en-GB"/>
        </w:rPr>
        <w:t>/delivery implications of</w:t>
      </w:r>
      <w:r w:rsidRPr="00CD3951" w:rsidR="006A5166">
        <w:rPr>
          <w:rFonts w:ascii="Arial" w:hAnsi="Arial" w:cs="Arial"/>
          <w:szCs w:val="24"/>
          <w:lang w:val="en" w:eastAsia="en-GB"/>
        </w:rPr>
        <w:t xml:space="preserve"> proposals) and on the effective management of the </w:t>
      </w:r>
      <w:proofErr w:type="gramStart"/>
      <w:r w:rsidRPr="00CD3951" w:rsidR="006A5166">
        <w:rPr>
          <w:rFonts w:ascii="Arial" w:hAnsi="Arial" w:cs="Arial"/>
          <w:szCs w:val="24"/>
          <w:lang w:val="en" w:eastAsia="en-GB"/>
        </w:rPr>
        <w:t>Board</w:t>
      </w:r>
      <w:r w:rsidRPr="00CD3951" w:rsidR="00555D26">
        <w:rPr>
          <w:rFonts w:ascii="Arial" w:hAnsi="Arial" w:cs="Arial"/>
          <w:szCs w:val="24"/>
          <w:lang w:val="en" w:eastAsia="en-GB"/>
        </w:rPr>
        <w:t>;</w:t>
      </w:r>
      <w:proofErr w:type="gramEnd"/>
    </w:p>
    <w:p w:rsidRPr="00CD3951" w:rsidR="00AF1EF2" w:rsidP="00005659" w:rsidRDefault="00656E27" w14:paraId="008711BE" w14:textId="7DCD7099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lang w:val="en" w:eastAsia="en-GB"/>
        </w:rPr>
      </w:pPr>
      <w:r w:rsidRPr="00CD3951">
        <w:rPr>
          <w:rFonts w:ascii="Arial" w:hAnsi="Arial" w:cs="Arial"/>
          <w:lang w:val="en" w:eastAsia="en-GB"/>
        </w:rPr>
        <w:t xml:space="preserve">Sit on </w:t>
      </w:r>
      <w:r w:rsidRPr="00CD3951" w:rsidR="00AF1EF2">
        <w:rPr>
          <w:rFonts w:ascii="Arial" w:hAnsi="Arial" w:cs="Arial"/>
          <w:lang w:val="en" w:eastAsia="en-GB"/>
        </w:rPr>
        <w:t xml:space="preserve">Audit </w:t>
      </w:r>
      <w:r w:rsidRPr="00CD3951" w:rsidR="004D5346">
        <w:rPr>
          <w:rFonts w:ascii="Arial" w:hAnsi="Arial" w:cs="Arial"/>
          <w:lang w:val="en" w:eastAsia="en-GB"/>
        </w:rPr>
        <w:t>Committee;</w:t>
      </w:r>
      <w:r w:rsidRPr="00CD3951" w:rsidR="00555D26">
        <w:rPr>
          <w:rFonts w:ascii="Arial" w:hAnsi="Arial" w:cs="Arial"/>
          <w:lang w:val="en" w:eastAsia="en-GB"/>
        </w:rPr>
        <w:t xml:space="preserve"> and </w:t>
      </w:r>
    </w:p>
    <w:p w:rsidRPr="00CD3951" w:rsidR="007E0953" w:rsidP="00005659" w:rsidRDefault="008112C6" w14:paraId="3FC4C95A" w14:textId="2BAF561B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4"/>
          <w:lang w:val="en" w:eastAsia="en-GB"/>
        </w:rPr>
      </w:pPr>
      <w:r w:rsidRPr="00CD3951">
        <w:rPr>
          <w:rFonts w:ascii="Arial" w:hAnsi="Arial" w:cs="Arial"/>
          <w:szCs w:val="24"/>
          <w:lang w:val="en" w:eastAsia="en-GB"/>
        </w:rPr>
        <w:t>To sit on other</w:t>
      </w:r>
      <w:r w:rsidRPr="00CD3951" w:rsidR="006A5166">
        <w:rPr>
          <w:rFonts w:ascii="Arial" w:hAnsi="Arial" w:cs="Arial"/>
          <w:szCs w:val="24"/>
          <w:lang w:val="en" w:eastAsia="en-GB"/>
        </w:rPr>
        <w:t xml:space="preserve"> </w:t>
      </w:r>
      <w:r w:rsidRPr="00CD3951">
        <w:rPr>
          <w:rFonts w:ascii="Arial" w:hAnsi="Arial" w:cs="Arial"/>
          <w:szCs w:val="24"/>
          <w:lang w:val="en" w:eastAsia="en-GB"/>
        </w:rPr>
        <w:t>c</w:t>
      </w:r>
      <w:r w:rsidRPr="00CD3951" w:rsidR="00777254">
        <w:rPr>
          <w:rFonts w:ascii="Arial" w:hAnsi="Arial" w:cs="Arial"/>
          <w:szCs w:val="24"/>
          <w:lang w:val="en" w:eastAsia="en-GB"/>
        </w:rPr>
        <w:t>ommittee</w:t>
      </w:r>
      <w:r w:rsidRPr="00CD3951">
        <w:rPr>
          <w:rFonts w:ascii="Arial" w:hAnsi="Arial" w:cs="Arial"/>
          <w:szCs w:val="24"/>
          <w:lang w:val="en" w:eastAsia="en-GB"/>
        </w:rPr>
        <w:t>s as required.</w:t>
      </w:r>
    </w:p>
    <w:p w:rsidRPr="00CD3951" w:rsidR="00656E27" w:rsidP="00005659" w:rsidRDefault="00656E27" w14:paraId="5A0128AB" w14:textId="77777777">
      <w:pPr>
        <w:pStyle w:val="NoSpacing"/>
        <w:spacing w:line="360" w:lineRule="auto"/>
        <w:jc w:val="both"/>
        <w:rPr>
          <w:rFonts w:ascii="Arial" w:hAnsi="Arial" w:cs="Arial"/>
          <w:b/>
          <w:szCs w:val="24"/>
          <w:lang w:val="en"/>
        </w:rPr>
      </w:pPr>
    </w:p>
    <w:p w:rsidRPr="00CD3951" w:rsidR="006A5166" w:rsidP="00005659" w:rsidRDefault="00777254" w14:paraId="2B637F34" w14:textId="3583DCDA">
      <w:pPr>
        <w:pStyle w:val="NoSpacing"/>
        <w:spacing w:line="360" w:lineRule="auto"/>
        <w:jc w:val="both"/>
        <w:rPr>
          <w:rFonts w:ascii="Arial" w:hAnsi="Arial" w:cs="Arial"/>
          <w:b/>
          <w:color w:val="4472C4" w:themeColor="accent5"/>
          <w:szCs w:val="24"/>
          <w:lang w:val="en"/>
        </w:rPr>
      </w:pPr>
      <w:r w:rsidRPr="00CD3951">
        <w:rPr>
          <w:rFonts w:ascii="Arial" w:hAnsi="Arial" w:cs="Arial"/>
          <w:b/>
          <w:color w:val="4472C4" w:themeColor="accent5"/>
          <w:szCs w:val="24"/>
          <w:lang w:val="en"/>
        </w:rPr>
        <w:t>PERSON SPECIFICATION</w:t>
      </w:r>
      <w:r w:rsidRPr="00CD3951" w:rsidR="008112C6">
        <w:rPr>
          <w:rFonts w:ascii="Arial" w:hAnsi="Arial" w:cs="Arial"/>
          <w:b/>
          <w:color w:val="4472C4" w:themeColor="accent5"/>
          <w:szCs w:val="24"/>
          <w:lang w:val="en"/>
        </w:rPr>
        <w:t xml:space="preserve"> </w:t>
      </w:r>
    </w:p>
    <w:p w:rsidRPr="00CD3951" w:rsidR="00555D26" w:rsidP="00005659" w:rsidRDefault="00555D26" w14:paraId="1EBC5D7B" w14:textId="77777777">
      <w:pPr>
        <w:pStyle w:val="NoSpacing"/>
        <w:spacing w:line="360" w:lineRule="auto"/>
        <w:jc w:val="both"/>
        <w:rPr>
          <w:rFonts w:ascii="Arial" w:hAnsi="Arial" w:cs="Arial"/>
          <w:b/>
          <w:szCs w:val="24"/>
          <w:lang w:val="en"/>
        </w:rPr>
      </w:pPr>
    </w:p>
    <w:p w:rsidRPr="00CD3951" w:rsidR="00777254" w:rsidP="00005659" w:rsidRDefault="00555D26" w14:paraId="2313C3D6" w14:textId="2D614EE8">
      <w:pPr>
        <w:pStyle w:val="NoSpacing"/>
        <w:spacing w:line="360" w:lineRule="auto"/>
        <w:jc w:val="both"/>
        <w:rPr>
          <w:rFonts w:ascii="Arial" w:hAnsi="Arial" w:cs="Arial"/>
          <w:b/>
          <w:szCs w:val="24"/>
          <w:lang w:val="en"/>
        </w:rPr>
      </w:pPr>
      <w:r w:rsidRPr="00CD3951">
        <w:rPr>
          <w:rFonts w:ascii="Arial" w:hAnsi="Arial" w:cs="Arial"/>
          <w:b/>
          <w:szCs w:val="24"/>
          <w:lang w:val="en"/>
        </w:rPr>
        <w:t xml:space="preserve">Knowledge, </w:t>
      </w:r>
      <w:proofErr w:type="gramStart"/>
      <w:r w:rsidRPr="00CD3951">
        <w:rPr>
          <w:rFonts w:ascii="Arial" w:hAnsi="Arial" w:cs="Arial"/>
          <w:b/>
          <w:szCs w:val="24"/>
          <w:lang w:val="en"/>
        </w:rPr>
        <w:t>Skills</w:t>
      </w:r>
      <w:proofErr w:type="gramEnd"/>
      <w:r w:rsidRPr="00CD3951">
        <w:rPr>
          <w:rFonts w:ascii="Arial" w:hAnsi="Arial" w:cs="Arial"/>
          <w:b/>
          <w:szCs w:val="24"/>
          <w:lang w:val="en"/>
        </w:rPr>
        <w:t xml:space="preserve"> and Experience</w:t>
      </w:r>
    </w:p>
    <w:p w:rsidRPr="00CD3951" w:rsidR="004D7F27" w:rsidP="00005659" w:rsidRDefault="004D7F27" w14:paraId="484CA955" w14:textId="77777777">
      <w:pPr>
        <w:pStyle w:val="NoSpacing"/>
        <w:spacing w:line="360" w:lineRule="auto"/>
        <w:jc w:val="both"/>
        <w:rPr>
          <w:rFonts w:ascii="Arial" w:hAnsi="Arial" w:cs="Arial"/>
          <w:szCs w:val="24"/>
          <w:lang w:val="en"/>
        </w:rPr>
      </w:pPr>
    </w:p>
    <w:p w:rsidRPr="00CD3951" w:rsidR="004D7F27" w:rsidP="00005659" w:rsidRDefault="006A5166" w14:paraId="4008EB62" w14:textId="7777777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>Non-Executive and/or Executive experience at main Board level or on Boards below the main Board in either the private and/or publi</w:t>
      </w:r>
      <w:r w:rsidRPr="00CD3951" w:rsidR="003D67A7">
        <w:rPr>
          <w:rFonts w:ascii="Arial" w:hAnsi="Arial" w:cs="Arial"/>
          <w:lang w:val="en"/>
        </w:rPr>
        <w:t xml:space="preserve">c sector is a key </w:t>
      </w:r>
      <w:proofErr w:type="gramStart"/>
      <w:r w:rsidRPr="00CD3951" w:rsidR="003D67A7">
        <w:rPr>
          <w:rFonts w:ascii="Arial" w:hAnsi="Arial" w:cs="Arial"/>
          <w:lang w:val="en"/>
        </w:rPr>
        <w:t>prerequisite;</w:t>
      </w:r>
      <w:proofErr w:type="gramEnd"/>
    </w:p>
    <w:p w:rsidRPr="00CD3951" w:rsidR="008112C6" w:rsidP="00005659" w:rsidRDefault="008112C6" w14:paraId="313AEFB6" w14:textId="7A6EB1D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>Previous experience of chairing Boards or sub-committees</w:t>
      </w:r>
      <w:r w:rsidRPr="00CD3951" w:rsidR="00482FE5">
        <w:rPr>
          <w:rFonts w:ascii="Arial" w:hAnsi="Arial" w:cs="Arial"/>
          <w:lang w:val="en"/>
        </w:rPr>
        <w:t xml:space="preserve"> would be </w:t>
      </w:r>
      <w:proofErr w:type="gramStart"/>
      <w:r w:rsidRPr="00CD3951" w:rsidR="00482FE5">
        <w:rPr>
          <w:rFonts w:ascii="Arial" w:hAnsi="Arial" w:cs="Arial"/>
          <w:lang w:val="en"/>
        </w:rPr>
        <w:t>advantageous</w:t>
      </w:r>
      <w:r w:rsidRPr="00CD3951" w:rsidR="00555D26">
        <w:rPr>
          <w:rFonts w:ascii="Arial" w:hAnsi="Arial" w:cs="Arial"/>
          <w:lang w:val="en"/>
        </w:rPr>
        <w:t>;</w:t>
      </w:r>
      <w:proofErr w:type="gramEnd"/>
      <w:r w:rsidRPr="00CD3951" w:rsidR="00482FE5">
        <w:rPr>
          <w:rFonts w:ascii="Arial" w:hAnsi="Arial" w:cs="Arial"/>
          <w:lang w:val="en"/>
        </w:rPr>
        <w:t xml:space="preserve"> </w:t>
      </w:r>
    </w:p>
    <w:p w:rsidRPr="00CD3951" w:rsidR="00777254" w:rsidP="00005659" w:rsidRDefault="00777254" w14:paraId="3D0ADC2E" w14:textId="7777777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 xml:space="preserve">Ability to </w:t>
      </w:r>
      <w:proofErr w:type="spellStart"/>
      <w:r w:rsidRPr="00CD3951">
        <w:rPr>
          <w:rFonts w:ascii="Arial" w:hAnsi="Arial" w:cs="Arial"/>
          <w:lang w:val="en"/>
        </w:rPr>
        <w:t>analyse</w:t>
      </w:r>
      <w:proofErr w:type="spellEnd"/>
      <w:r w:rsidRPr="00CD3951">
        <w:rPr>
          <w:rFonts w:ascii="Arial" w:hAnsi="Arial" w:cs="Arial"/>
          <w:lang w:val="en"/>
        </w:rPr>
        <w:t xml:space="preserve"> complex information and contribute to sound decision </w:t>
      </w:r>
      <w:proofErr w:type="gramStart"/>
      <w:r w:rsidRPr="00CD3951">
        <w:rPr>
          <w:rFonts w:ascii="Arial" w:hAnsi="Arial" w:cs="Arial"/>
          <w:lang w:val="en"/>
        </w:rPr>
        <w:t>making</w:t>
      </w:r>
      <w:r w:rsidRPr="00CD3951" w:rsidR="003D67A7">
        <w:rPr>
          <w:rFonts w:ascii="Arial" w:hAnsi="Arial" w:cs="Arial"/>
          <w:lang w:val="en"/>
        </w:rPr>
        <w:t>;</w:t>
      </w:r>
      <w:proofErr w:type="gramEnd"/>
    </w:p>
    <w:p w:rsidRPr="00CD3951" w:rsidR="00482FE5" w:rsidP="00005659" w:rsidRDefault="00482FE5" w14:paraId="64AD99FD" w14:textId="03A9261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 xml:space="preserve">Ability to think creatively and to solve problems innovatively when </w:t>
      </w:r>
      <w:proofErr w:type="gramStart"/>
      <w:r w:rsidRPr="00CD3951">
        <w:rPr>
          <w:rFonts w:ascii="Arial" w:hAnsi="Arial" w:cs="Arial"/>
          <w:lang w:val="en"/>
        </w:rPr>
        <w:t>required</w:t>
      </w:r>
      <w:r w:rsidRPr="00CD3951" w:rsidR="00555D26">
        <w:rPr>
          <w:rFonts w:ascii="Arial" w:hAnsi="Arial" w:cs="Arial"/>
          <w:lang w:val="en"/>
        </w:rPr>
        <w:t>;</w:t>
      </w:r>
      <w:proofErr w:type="gramEnd"/>
    </w:p>
    <w:p w:rsidRPr="00CD3951" w:rsidR="004D7F27" w:rsidP="00005659" w:rsidRDefault="00777254" w14:paraId="72F97179" w14:textId="7777777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 xml:space="preserve">Ability to contribute to the ‘Governance’ of the Board, ensuring it is open and honest in its work by contributing fully </w:t>
      </w:r>
      <w:proofErr w:type="gramStart"/>
      <w:r w:rsidRPr="00CD3951">
        <w:rPr>
          <w:rFonts w:ascii="Arial" w:hAnsi="Arial" w:cs="Arial"/>
          <w:lang w:val="en"/>
        </w:rPr>
        <w:t>in</w:t>
      </w:r>
      <w:proofErr w:type="gramEnd"/>
      <w:r w:rsidRPr="00CD3951">
        <w:rPr>
          <w:rFonts w:ascii="Arial" w:hAnsi="Arial" w:cs="Arial"/>
          <w:lang w:val="en"/>
        </w:rPr>
        <w:t xml:space="preserve"> the decision making process</w:t>
      </w:r>
      <w:r w:rsidRPr="00CD3951" w:rsidR="003D67A7">
        <w:rPr>
          <w:rFonts w:ascii="Arial" w:hAnsi="Arial" w:cs="Arial"/>
          <w:lang w:val="en"/>
        </w:rPr>
        <w:t>;</w:t>
      </w:r>
    </w:p>
    <w:p w:rsidRPr="00CD3951" w:rsidR="00447B40" w:rsidP="00005659" w:rsidRDefault="00482FE5" w14:paraId="668324BE" w14:textId="7777777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 xml:space="preserve">Excellent </w:t>
      </w:r>
      <w:r w:rsidRPr="00CD3951" w:rsidR="00777254">
        <w:rPr>
          <w:rFonts w:ascii="Arial" w:hAnsi="Arial" w:cs="Arial"/>
          <w:lang w:val="en"/>
        </w:rPr>
        <w:t xml:space="preserve">communication skills and the ability to engage with Directors and employees at all levels within the </w:t>
      </w:r>
      <w:proofErr w:type="gramStart"/>
      <w:r w:rsidRPr="00CD3951" w:rsidR="00777254">
        <w:rPr>
          <w:rFonts w:ascii="Arial" w:hAnsi="Arial" w:cs="Arial"/>
          <w:lang w:val="en"/>
        </w:rPr>
        <w:t>Board;</w:t>
      </w:r>
      <w:proofErr w:type="gramEnd"/>
    </w:p>
    <w:p w:rsidRPr="00CD3951" w:rsidR="003D67A7" w:rsidP="00005659" w:rsidRDefault="00482FE5" w14:paraId="50257B8B" w14:textId="77777777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>The s</w:t>
      </w:r>
      <w:r w:rsidRPr="00CD3951" w:rsidR="00777254">
        <w:rPr>
          <w:rFonts w:ascii="Arial" w:hAnsi="Arial" w:cs="Arial"/>
          <w:lang w:val="en"/>
        </w:rPr>
        <w:t xml:space="preserve">kill and ability to work as part of a team and in partnership with other key </w:t>
      </w:r>
      <w:proofErr w:type="gramStart"/>
      <w:r w:rsidRPr="00CD3951" w:rsidR="00777254">
        <w:rPr>
          <w:rFonts w:ascii="Arial" w:hAnsi="Arial" w:cs="Arial"/>
        </w:rPr>
        <w:t>organisations</w:t>
      </w:r>
      <w:r w:rsidRPr="00CD3951" w:rsidR="00777254">
        <w:rPr>
          <w:rFonts w:ascii="Arial" w:hAnsi="Arial" w:cs="Arial"/>
          <w:lang w:val="en"/>
        </w:rPr>
        <w:t>;</w:t>
      </w:r>
      <w:proofErr w:type="gramEnd"/>
    </w:p>
    <w:p w:rsidRPr="00CD3951" w:rsidR="003D67A7" w:rsidP="00005659" w:rsidRDefault="003D67A7" w14:paraId="49015A43" w14:textId="158497FF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  <w:lang w:val="en"/>
        </w:rPr>
      </w:pPr>
      <w:r w:rsidRPr="00CD3951">
        <w:rPr>
          <w:rFonts w:ascii="Arial" w:hAnsi="Arial" w:cs="Arial"/>
          <w:lang w:val="en"/>
        </w:rPr>
        <w:t xml:space="preserve">Knowledge of tolling systems </w:t>
      </w:r>
      <w:r w:rsidRPr="00CD3951" w:rsidR="004D5346">
        <w:rPr>
          <w:rFonts w:ascii="Arial" w:hAnsi="Arial" w:cs="Arial"/>
          <w:lang w:val="en"/>
        </w:rPr>
        <w:t>during their</w:t>
      </w:r>
      <w:r w:rsidRPr="00CD3951">
        <w:rPr>
          <w:rFonts w:ascii="Arial" w:hAnsi="Arial" w:cs="Arial"/>
          <w:lang w:val="en"/>
        </w:rPr>
        <w:t xml:space="preserve"> operational phase would be advantageous;</w:t>
      </w:r>
      <w:r w:rsidRPr="00CD3951" w:rsidR="00555D26">
        <w:rPr>
          <w:rFonts w:ascii="Arial" w:hAnsi="Arial" w:cs="Arial"/>
          <w:lang w:val="en"/>
        </w:rPr>
        <w:t xml:space="preserve"> and</w:t>
      </w:r>
    </w:p>
    <w:p w:rsidRPr="00CD3951" w:rsidR="00764F0E" w:rsidP="00005659" w:rsidRDefault="00F41C7C" w14:paraId="1CFC9DC8" w14:textId="63115D48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Cs w:val="24"/>
        </w:rPr>
      </w:pPr>
      <w:r w:rsidRPr="00CD3951">
        <w:rPr>
          <w:rFonts w:ascii="Arial" w:hAnsi="Arial" w:cs="Arial"/>
        </w:rPr>
        <w:t>You will have a significant track record in senior leadership roles in the private or public sector, including experience in one or more of the following sectors: infrastructure, construction, commercial or financial.</w:t>
      </w:r>
    </w:p>
    <w:sectPr w:rsidRPr="00CD3951" w:rsidR="00764F0E" w:rsidSect="00447B40">
      <w:head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642" w:rsidP="004276A8" w:rsidRDefault="00BA1642" w14:paraId="4F049F47" w14:textId="77777777">
      <w:pPr>
        <w:spacing w:after="0" w:line="240" w:lineRule="auto"/>
      </w:pPr>
      <w:r>
        <w:separator/>
      </w:r>
    </w:p>
  </w:endnote>
  <w:endnote w:type="continuationSeparator" w:id="0">
    <w:p w:rsidR="00BA1642" w:rsidP="004276A8" w:rsidRDefault="00BA1642" w14:paraId="1B13CE82" w14:textId="77777777">
      <w:pPr>
        <w:spacing w:after="0" w:line="240" w:lineRule="auto"/>
      </w:pPr>
      <w:r>
        <w:continuationSeparator/>
      </w:r>
    </w:p>
  </w:endnote>
  <w:endnote w:type="continuationNotice" w:id="1">
    <w:p w:rsidR="008A0CD3" w:rsidRDefault="008A0CD3" w14:paraId="057EFE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642" w:rsidP="004276A8" w:rsidRDefault="00BA1642" w14:paraId="7D632AC5" w14:textId="77777777">
      <w:pPr>
        <w:spacing w:after="0" w:line="240" w:lineRule="auto"/>
      </w:pPr>
      <w:r>
        <w:separator/>
      </w:r>
    </w:p>
  </w:footnote>
  <w:footnote w:type="continuationSeparator" w:id="0">
    <w:p w:rsidR="00BA1642" w:rsidP="004276A8" w:rsidRDefault="00BA1642" w14:paraId="0F7465B5" w14:textId="77777777">
      <w:pPr>
        <w:spacing w:after="0" w:line="240" w:lineRule="auto"/>
      </w:pPr>
      <w:r>
        <w:continuationSeparator/>
      </w:r>
    </w:p>
  </w:footnote>
  <w:footnote w:type="continuationNotice" w:id="1">
    <w:p w:rsidR="008A0CD3" w:rsidRDefault="008A0CD3" w14:paraId="52B6636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1642" w:rsidRDefault="00BA1642" w14:paraId="5BC98330" w14:textId="2A5353B1">
    <w:pPr>
      <w:pStyle w:val="Header"/>
    </w:pPr>
    <w:r>
      <w:rPr>
        <w:rFonts w:ascii="Arial" w:hAnsi="Arial" w:cs="Arial"/>
        <w:b/>
        <w:noProof/>
        <w:color w:val="4472C4" w:themeColor="accent5"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59BE6A5E" wp14:editId="3BF94417">
          <wp:simplePos x="0" y="0"/>
          <wp:positionH relativeFrom="column">
            <wp:posOffset>3482340</wp:posOffset>
          </wp:positionH>
          <wp:positionV relativeFrom="paragraph">
            <wp:posOffset>-305435</wp:posOffset>
          </wp:positionV>
          <wp:extent cx="3028315" cy="86677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GCB -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31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90A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8C6007"/>
    <w:multiLevelType w:val="hybridMultilevel"/>
    <w:tmpl w:val="5E3C9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6C6BB3"/>
    <w:multiLevelType w:val="hybridMultilevel"/>
    <w:tmpl w:val="222652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FC7BDD"/>
    <w:multiLevelType w:val="hybridMultilevel"/>
    <w:tmpl w:val="5E7C4196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02391F"/>
    <w:multiLevelType w:val="hybridMultilevel"/>
    <w:tmpl w:val="1D6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057F99"/>
    <w:multiLevelType w:val="hybridMultilevel"/>
    <w:tmpl w:val="CB9EEAFE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2E22C05"/>
    <w:multiLevelType w:val="hybridMultilevel"/>
    <w:tmpl w:val="2FBE0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8B62B0"/>
    <w:multiLevelType w:val="hybridMultilevel"/>
    <w:tmpl w:val="8FDEB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4B3F1A"/>
    <w:multiLevelType w:val="hybridMultilevel"/>
    <w:tmpl w:val="0682F74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AEE27D0"/>
    <w:multiLevelType w:val="hybridMultilevel"/>
    <w:tmpl w:val="3DA8C732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6366F20"/>
    <w:multiLevelType w:val="hybridMultilevel"/>
    <w:tmpl w:val="B04E2D96"/>
    <w:lvl w:ilvl="0" w:tplc="7DD612AC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895C4A"/>
    <w:multiLevelType w:val="hybridMultilevel"/>
    <w:tmpl w:val="AA8645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372606"/>
    <w:multiLevelType w:val="hybridMultilevel"/>
    <w:tmpl w:val="7D14D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E347A6"/>
    <w:multiLevelType w:val="hybridMultilevel"/>
    <w:tmpl w:val="3D4AD3B8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2F32451"/>
    <w:multiLevelType w:val="hybridMultilevel"/>
    <w:tmpl w:val="91944D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5C76CC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5429133">
    <w:abstractNumId w:val="2"/>
  </w:num>
  <w:num w:numId="2" w16cid:durableId="28188777">
    <w:abstractNumId w:val="6"/>
  </w:num>
  <w:num w:numId="3" w16cid:durableId="1174733082">
    <w:abstractNumId w:val="14"/>
  </w:num>
  <w:num w:numId="4" w16cid:durableId="1725366544">
    <w:abstractNumId w:val="4"/>
  </w:num>
  <w:num w:numId="5" w16cid:durableId="1945263099">
    <w:abstractNumId w:val="12"/>
  </w:num>
  <w:num w:numId="6" w16cid:durableId="401299534">
    <w:abstractNumId w:val="1"/>
  </w:num>
  <w:num w:numId="7" w16cid:durableId="763066638">
    <w:abstractNumId w:val="11"/>
  </w:num>
  <w:num w:numId="8" w16cid:durableId="1244802514">
    <w:abstractNumId w:val="7"/>
  </w:num>
  <w:num w:numId="9" w16cid:durableId="358050583">
    <w:abstractNumId w:val="9"/>
  </w:num>
  <w:num w:numId="10" w16cid:durableId="274215477">
    <w:abstractNumId w:val="13"/>
  </w:num>
  <w:num w:numId="11" w16cid:durableId="691415840">
    <w:abstractNumId w:val="0"/>
  </w:num>
  <w:num w:numId="12" w16cid:durableId="998118140">
    <w:abstractNumId w:val="3"/>
  </w:num>
  <w:num w:numId="13" w16cid:durableId="884485363">
    <w:abstractNumId w:val="8"/>
  </w:num>
  <w:num w:numId="14" w16cid:durableId="1584795560">
    <w:abstractNumId w:val="10"/>
  </w:num>
  <w:num w:numId="15" w16cid:durableId="807281340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66"/>
    <w:rsid w:val="00005659"/>
    <w:rsid w:val="00036098"/>
    <w:rsid w:val="00056900"/>
    <w:rsid w:val="00061482"/>
    <w:rsid w:val="000C7C8C"/>
    <w:rsid w:val="001A13FC"/>
    <w:rsid w:val="002029C7"/>
    <w:rsid w:val="003D67A7"/>
    <w:rsid w:val="004276A8"/>
    <w:rsid w:val="00447B40"/>
    <w:rsid w:val="00482FE5"/>
    <w:rsid w:val="004D5346"/>
    <w:rsid w:val="004D7F27"/>
    <w:rsid w:val="00555D26"/>
    <w:rsid w:val="00597BF4"/>
    <w:rsid w:val="005D249C"/>
    <w:rsid w:val="005D3E42"/>
    <w:rsid w:val="00645CB4"/>
    <w:rsid w:val="00656E27"/>
    <w:rsid w:val="00695C6F"/>
    <w:rsid w:val="006A5166"/>
    <w:rsid w:val="00742074"/>
    <w:rsid w:val="0075148D"/>
    <w:rsid w:val="00764F0E"/>
    <w:rsid w:val="00777254"/>
    <w:rsid w:val="007B186C"/>
    <w:rsid w:val="007E0953"/>
    <w:rsid w:val="008112C6"/>
    <w:rsid w:val="00837489"/>
    <w:rsid w:val="00857F16"/>
    <w:rsid w:val="008A0CD3"/>
    <w:rsid w:val="008D6368"/>
    <w:rsid w:val="008F7C1D"/>
    <w:rsid w:val="00951F1B"/>
    <w:rsid w:val="0099250C"/>
    <w:rsid w:val="009D3249"/>
    <w:rsid w:val="00A65927"/>
    <w:rsid w:val="00AF1EF2"/>
    <w:rsid w:val="00B448A5"/>
    <w:rsid w:val="00BA1642"/>
    <w:rsid w:val="00BD4A21"/>
    <w:rsid w:val="00CC62B7"/>
    <w:rsid w:val="00CD3951"/>
    <w:rsid w:val="00CE057A"/>
    <w:rsid w:val="00D12DB2"/>
    <w:rsid w:val="00D71DB9"/>
    <w:rsid w:val="00E96850"/>
    <w:rsid w:val="00EA6252"/>
    <w:rsid w:val="00EB1E41"/>
    <w:rsid w:val="00F41C7C"/>
    <w:rsid w:val="00FA1DB3"/>
    <w:rsid w:val="02D5EA3E"/>
    <w:rsid w:val="11E29257"/>
    <w:rsid w:val="311CD364"/>
    <w:rsid w:val="32B8A3C5"/>
    <w:rsid w:val="350115F3"/>
    <w:rsid w:val="35918BCF"/>
    <w:rsid w:val="35918BCF"/>
    <w:rsid w:val="3A70D853"/>
    <w:rsid w:val="413AE4B4"/>
    <w:rsid w:val="453E0DA1"/>
    <w:rsid w:val="4F652B6E"/>
    <w:rsid w:val="5100FBCF"/>
    <w:rsid w:val="5BD2855A"/>
    <w:rsid w:val="5D6E55BB"/>
    <w:rsid w:val="61BFDBA4"/>
    <w:rsid w:val="6CBFBA22"/>
    <w:rsid w:val="78B5F155"/>
    <w:rsid w:val="7ADED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1807"/>
  <w15:chartTrackingRefBased/>
  <w15:docId w15:val="{F5343309-3D2E-438C-A2C0-0D3D1AB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A516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uiPriority w:val="9"/>
    <w:rsid w:val="006A5166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516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ColorfulList-Accent11" w:customStyle="1">
    <w:name w:val="Colorful List - Accent 11"/>
    <w:basedOn w:val="Normal"/>
    <w:uiPriority w:val="34"/>
    <w:qFormat/>
    <w:rsid w:val="006A5166"/>
    <w:pPr>
      <w:ind w:left="720"/>
      <w:contextualSpacing/>
    </w:pPr>
  </w:style>
  <w:style w:type="paragraph" w:styleId="MediumGrid21" w:customStyle="1">
    <w:name w:val="Medium Grid 21"/>
    <w:basedOn w:val="Normal"/>
    <w:uiPriority w:val="1"/>
    <w:qFormat/>
    <w:rsid w:val="007E09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514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14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8D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7514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8D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75148D"/>
    <w:rPr>
      <w:b/>
      <w:bCs/>
      <w:sz w:val="24"/>
      <w:szCs w:val="24"/>
    </w:rPr>
  </w:style>
  <w:style w:type="paragraph" w:styleId="NoSpacing">
    <w:name w:val="No Spacing"/>
    <w:uiPriority w:val="1"/>
    <w:qFormat/>
    <w:rsid w:val="00D71DB9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76A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76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76A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76A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925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1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e2e8c-2ace-4fa2-81b9-be6dc61deeaf" xsi:nil="true"/>
    <lcf76f155ced4ddcb4097134ff3c332f xmlns="1d16e7ad-9834-461b-9667-fa046cf3546f">
      <Terms xmlns="http://schemas.microsoft.com/office/infopath/2007/PartnerControls"/>
    </lcf76f155ced4ddcb4097134ff3c332f>
    <Mortgage xmlns="1d16e7ad-9834-461b-9667-fa046cf3546f" xsi:nil="true"/>
    <AuditStatus xmlns="1d16e7ad-9834-461b-9667-fa046cf3546f" xsi:nil="true"/>
    <Agent xmlns="1d16e7ad-9834-461b-9667-fa046cf354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405E30A172344968CD1A0B7542A8F" ma:contentTypeVersion="20" ma:contentTypeDescription="Create a new document." ma:contentTypeScope="" ma:versionID="959bb124264c6a5fce1015e69bcc153e">
  <xsd:schema xmlns:xsd="http://www.w3.org/2001/XMLSchema" xmlns:xs="http://www.w3.org/2001/XMLSchema" xmlns:p="http://schemas.microsoft.com/office/2006/metadata/properties" xmlns:ns2="1d16e7ad-9834-461b-9667-fa046cf3546f" xmlns:ns3="11de2e8c-2ace-4fa2-81b9-be6dc61deeaf" targetNamespace="http://schemas.microsoft.com/office/2006/metadata/properties" ma:root="true" ma:fieldsID="e6dddcbda841620f1b404dd5ecd06070" ns2:_="" ns3:_="">
    <xsd:import namespace="1d16e7ad-9834-461b-9667-fa046cf3546f"/>
    <xsd:import namespace="11de2e8c-2ace-4fa2-81b9-be6dc61deeaf"/>
    <xsd:element name="properties">
      <xsd:complexType>
        <xsd:sequence>
          <xsd:element name="documentManagement">
            <xsd:complexType>
              <xsd:all>
                <xsd:element ref="ns2:AuditStatus" minOccurs="0"/>
                <xsd:element ref="ns2:Agent" minOccurs="0"/>
                <xsd:element ref="ns2:Mortgag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e7ad-9834-461b-9667-fa046cf3546f" elementFormDefault="qualified">
    <xsd:import namespace="http://schemas.microsoft.com/office/2006/documentManagement/types"/>
    <xsd:import namespace="http://schemas.microsoft.com/office/infopath/2007/PartnerControls"/>
    <xsd:element name="AuditStatus" ma:index="3" nillable="true" ma:displayName="Status" ma:format="Dropdown" ma:internalName="AuditStatus">
      <xsd:simpleType>
        <xsd:restriction base="dms:Choice">
          <xsd:enumeration value="Proposed"/>
          <xsd:enumeration value="Commenced"/>
          <xsd:enumeration value="Closed"/>
          <xsd:enumeration value="Approved"/>
        </xsd:restriction>
      </xsd:simpleType>
    </xsd:element>
    <xsd:element name="Agent" ma:index="4" nillable="true" ma:displayName="Agent" ma:description="Claimants Agent" ma:format="Dropdown" ma:internalName="Agent" ma:readOnly="false">
      <xsd:simpleType>
        <xsd:restriction base="dms:Choice">
          <xsd:enumeration value="Carrick &amp; Co"/>
          <xsd:enumeration value="Hinson Parry"/>
          <xsd:enumeration value="Thomson Broadbent"/>
          <xsd:enumeration value="William Ricketts"/>
        </xsd:restriction>
      </xsd:simpleType>
    </xsd:element>
    <xsd:element name="Mortgage" ma:index="5" nillable="true" ma:displayName="Mortgage" ma:description="Is there a mortgage on the property ?" ma:format="Dropdown" ma:internalName="Mortgage">
      <xsd:simpleType>
        <xsd:restriction base="dms:Choice">
          <xsd:enumeration value="No"/>
          <xsd:enumeration value="Y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2e8c-2ace-4fa2-81b9-be6dc61dee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89bd943a-dfdd-455c-8571-b1d35e9be009}" ma:internalName="TaxCatchAll" ma:readOnly="false" ma:showField="CatchAllData" ma:web="11de2e8c-2ace-4fa2-81b9-be6dc61de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483A9-D321-4C61-9438-F701B4187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AD968-E73E-4828-A5F7-53F2D07F2D24}">
  <ds:schemaRefs>
    <ds:schemaRef ds:uri="http://schemas.microsoft.com/office/2006/metadata/properties"/>
    <ds:schemaRef ds:uri="11de2e8c-2ace-4fa2-81b9-be6dc61deeaf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1d16e7ad-9834-461b-9667-fa046cf3546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B09ACA-154B-4AA3-9758-4082E72CC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ADBC7-6E7C-4ADC-9FEF-9F9E1A261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6e7ad-9834-461b-9667-fa046cf3546f"/>
    <ds:schemaRef ds:uri="11de2e8c-2ace-4fa2-81b9-be6dc61de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Lyon</dc:creator>
  <keywords/>
  <lastModifiedBy>David Lyon</lastModifiedBy>
  <revision>15</revision>
  <dcterms:created xsi:type="dcterms:W3CDTF">2021-10-05T18:43:00.0000000Z</dcterms:created>
  <dcterms:modified xsi:type="dcterms:W3CDTF">2024-02-15T15:49:30.5172067Z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0x01010028F405E30A172344968CD1A0B7542A8F</vt:lpwstr>
  </property>
  <property fmtid="{D5CDD505-2E9C-101B-9397-08002B2CF9AE}" pid="3" name="MediaServiceImageTags">
    <vt:lpwstr/>
  </property>
</Properties>
</file>