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B1D7" w14:textId="22EB8C37" w:rsidR="00DE3E14" w:rsidRPr="00204410" w:rsidRDefault="00563B2E" w:rsidP="00BD2DF0">
      <w:pPr>
        <w:jc w:val="both"/>
        <w:rPr>
          <w:rFonts w:ascii="Calibri" w:eastAsia="Arial" w:hAnsi="Calibri" w:cs="Calibri"/>
          <w:sz w:val="22"/>
          <w:szCs w:val="22"/>
        </w:rPr>
      </w:pPr>
      <w:r w:rsidRPr="00204410">
        <w:rPr>
          <w:rFonts w:ascii="Calibri" w:eastAsia="Arial" w:hAnsi="Calibri" w:cs="Calibri"/>
          <w:b/>
          <w:sz w:val="22"/>
          <w:szCs w:val="22"/>
        </w:rPr>
        <w:t xml:space="preserve">JOB DESCRIPTION </w:t>
      </w:r>
    </w:p>
    <w:p w14:paraId="40C63DAD" w14:textId="77777777" w:rsidR="00DE3E14" w:rsidRPr="00204410" w:rsidRDefault="00DE3E14" w:rsidP="00BD2DF0">
      <w:pPr>
        <w:jc w:val="both"/>
        <w:rPr>
          <w:rFonts w:ascii="Calibri" w:eastAsia="Arial" w:hAnsi="Calibri" w:cs="Calibri"/>
          <w:sz w:val="22"/>
          <w:szCs w:val="22"/>
        </w:rPr>
      </w:pPr>
    </w:p>
    <w:tbl>
      <w:tblPr>
        <w:tblStyle w:val="a"/>
        <w:tblW w:w="10008" w:type="dxa"/>
        <w:tblLayout w:type="fixed"/>
        <w:tblLook w:val="0000" w:firstRow="0" w:lastRow="0" w:firstColumn="0" w:lastColumn="0" w:noHBand="0" w:noVBand="0"/>
      </w:tblPr>
      <w:tblGrid>
        <w:gridCol w:w="2376"/>
        <w:gridCol w:w="7632"/>
      </w:tblGrid>
      <w:tr w:rsidR="00DE3E14" w:rsidRPr="00204410" w14:paraId="777CF377" w14:textId="77777777" w:rsidTr="00BD2DF0">
        <w:tc>
          <w:tcPr>
            <w:tcW w:w="2376" w:type="dxa"/>
          </w:tcPr>
          <w:p w14:paraId="1038F503" w14:textId="77777777" w:rsidR="00DE3E14" w:rsidRPr="00204410" w:rsidRDefault="00563B2E" w:rsidP="00BD2DF0">
            <w:pPr>
              <w:jc w:val="both"/>
              <w:rPr>
                <w:rFonts w:ascii="Calibri" w:eastAsia="Calibri" w:hAnsi="Calibri" w:cs="Calibri"/>
                <w:sz w:val="22"/>
                <w:szCs w:val="22"/>
              </w:rPr>
            </w:pPr>
            <w:r w:rsidRPr="00204410">
              <w:rPr>
                <w:rFonts w:ascii="Calibri" w:eastAsia="Calibri" w:hAnsi="Calibri" w:cs="Calibri"/>
                <w:b/>
                <w:sz w:val="22"/>
                <w:szCs w:val="22"/>
              </w:rPr>
              <w:t>Job Title</w:t>
            </w:r>
          </w:p>
        </w:tc>
        <w:tc>
          <w:tcPr>
            <w:tcW w:w="7632" w:type="dxa"/>
          </w:tcPr>
          <w:p w14:paraId="741C29D0" w14:textId="43B1C0FA" w:rsidR="00DE3E14" w:rsidRPr="00204410" w:rsidRDefault="6BA630ED" w:rsidP="00BD2DF0">
            <w:pPr>
              <w:jc w:val="both"/>
              <w:rPr>
                <w:rFonts w:ascii="Calibri" w:eastAsia="Calibri" w:hAnsi="Calibri" w:cs="Calibri"/>
                <w:sz w:val="22"/>
                <w:szCs w:val="22"/>
              </w:rPr>
            </w:pPr>
            <w:r w:rsidRPr="00204410">
              <w:rPr>
                <w:rFonts w:ascii="Calibri" w:eastAsia="Calibri" w:hAnsi="Calibri" w:cs="Calibri"/>
                <w:sz w:val="22"/>
                <w:szCs w:val="22"/>
              </w:rPr>
              <w:t xml:space="preserve">Investment </w:t>
            </w:r>
            <w:r w:rsidR="002A44F7" w:rsidRPr="00204410">
              <w:rPr>
                <w:rFonts w:ascii="Calibri" w:eastAsia="Calibri" w:hAnsi="Calibri" w:cs="Calibri"/>
                <w:sz w:val="22"/>
                <w:szCs w:val="22"/>
              </w:rPr>
              <w:t>Manager</w:t>
            </w:r>
          </w:p>
        </w:tc>
      </w:tr>
      <w:tr w:rsidR="00DE3E14" w:rsidRPr="00204410" w14:paraId="58B81004" w14:textId="77777777" w:rsidTr="00BD2DF0">
        <w:tc>
          <w:tcPr>
            <w:tcW w:w="2376" w:type="dxa"/>
          </w:tcPr>
          <w:p w14:paraId="0F951372" w14:textId="77777777" w:rsidR="00DE3E14" w:rsidRPr="00204410" w:rsidRDefault="00563B2E" w:rsidP="00BD2DF0">
            <w:pPr>
              <w:jc w:val="both"/>
              <w:rPr>
                <w:rFonts w:ascii="Calibri" w:eastAsia="Calibri" w:hAnsi="Calibri" w:cs="Calibri"/>
                <w:sz w:val="22"/>
                <w:szCs w:val="22"/>
              </w:rPr>
            </w:pPr>
            <w:r w:rsidRPr="00204410">
              <w:rPr>
                <w:rFonts w:ascii="Calibri" w:eastAsia="Calibri" w:hAnsi="Calibri" w:cs="Calibri"/>
                <w:b/>
                <w:sz w:val="22"/>
                <w:szCs w:val="22"/>
              </w:rPr>
              <w:t>Salary Band</w:t>
            </w:r>
          </w:p>
        </w:tc>
        <w:tc>
          <w:tcPr>
            <w:tcW w:w="7632" w:type="dxa"/>
          </w:tcPr>
          <w:p w14:paraId="6517AF97" w14:textId="4B16774E" w:rsidR="00DE3E14" w:rsidRPr="00204410" w:rsidRDefault="00816CD5" w:rsidP="00BD2DF0">
            <w:pPr>
              <w:jc w:val="both"/>
              <w:rPr>
                <w:rFonts w:ascii="Calibri" w:eastAsia="Calibri" w:hAnsi="Calibri" w:cs="Calibri"/>
                <w:sz w:val="22"/>
                <w:szCs w:val="22"/>
              </w:rPr>
            </w:pPr>
            <w:r w:rsidRPr="00204410">
              <w:rPr>
                <w:rFonts w:ascii="Calibri" w:hAnsi="Calibri" w:cs="Calibri"/>
                <w:sz w:val="22"/>
                <w:szCs w:val="22"/>
                <w:lang w:eastAsia="en-US"/>
              </w:rPr>
              <w:t xml:space="preserve"> </w:t>
            </w:r>
            <w:r w:rsidR="00C958D6" w:rsidRPr="00204410">
              <w:rPr>
                <w:rFonts w:ascii="Calibri" w:hAnsi="Calibri" w:cs="Calibri"/>
                <w:sz w:val="22"/>
                <w:szCs w:val="22"/>
                <w:lang w:eastAsia="en-US"/>
              </w:rPr>
              <w:t>SCP4</w:t>
            </w:r>
            <w:r w:rsidR="3DBE33B4" w:rsidRPr="00204410">
              <w:rPr>
                <w:rFonts w:ascii="Calibri" w:hAnsi="Calibri" w:cs="Calibri"/>
                <w:sz w:val="22"/>
                <w:szCs w:val="22"/>
                <w:lang w:eastAsia="en-US"/>
              </w:rPr>
              <w:t>4</w:t>
            </w:r>
            <w:r w:rsidR="00C958D6" w:rsidRPr="00204410">
              <w:rPr>
                <w:rFonts w:ascii="Calibri" w:hAnsi="Calibri" w:cs="Calibri"/>
                <w:sz w:val="22"/>
                <w:szCs w:val="22"/>
                <w:lang w:eastAsia="en-US"/>
              </w:rPr>
              <w:t>-</w:t>
            </w:r>
            <w:r w:rsidR="25E3119A" w:rsidRPr="00204410">
              <w:rPr>
                <w:rFonts w:ascii="Calibri" w:hAnsi="Calibri" w:cs="Calibri"/>
                <w:sz w:val="22"/>
                <w:szCs w:val="22"/>
                <w:lang w:eastAsia="en-US"/>
              </w:rPr>
              <w:t>5</w:t>
            </w:r>
            <w:r w:rsidRPr="00204410">
              <w:rPr>
                <w:rFonts w:ascii="Calibri" w:hAnsi="Calibri" w:cs="Calibri"/>
                <w:sz w:val="22"/>
                <w:szCs w:val="22"/>
                <w:lang w:eastAsia="en-US"/>
              </w:rPr>
              <w:t>0</w:t>
            </w:r>
            <w:r w:rsidR="001F3E0F">
              <w:rPr>
                <w:rFonts w:ascii="Calibri" w:hAnsi="Calibri" w:cs="Calibri"/>
                <w:sz w:val="22"/>
                <w:szCs w:val="22"/>
                <w:lang w:eastAsia="en-US"/>
              </w:rPr>
              <w:t xml:space="preserve"> (</w:t>
            </w:r>
            <w:r w:rsidR="001F3E0F" w:rsidRPr="001F3E0F">
              <w:rPr>
                <w:rFonts w:ascii="Calibri" w:hAnsi="Calibri" w:cs="Calibri"/>
                <w:sz w:val="22"/>
                <w:szCs w:val="22"/>
                <w:lang w:eastAsia="en-US"/>
              </w:rPr>
              <w:t>£56,070- £66,558</w:t>
            </w:r>
            <w:r w:rsidR="001F3E0F">
              <w:rPr>
                <w:rFonts w:ascii="Calibri" w:hAnsi="Calibri" w:cs="Calibri"/>
                <w:sz w:val="22"/>
                <w:szCs w:val="22"/>
                <w:lang w:eastAsia="en-US"/>
              </w:rPr>
              <w:t>)</w:t>
            </w:r>
          </w:p>
        </w:tc>
      </w:tr>
      <w:tr w:rsidR="002C131B" w:rsidRPr="00204410" w14:paraId="646C465C" w14:textId="77777777" w:rsidTr="00BD2DF0">
        <w:tc>
          <w:tcPr>
            <w:tcW w:w="2376" w:type="dxa"/>
          </w:tcPr>
          <w:p w14:paraId="284B5354" w14:textId="7678D97D" w:rsidR="002C131B" w:rsidRPr="00204410" w:rsidRDefault="002C131B" w:rsidP="00BD2DF0">
            <w:pPr>
              <w:spacing w:line="276" w:lineRule="auto"/>
              <w:jc w:val="both"/>
              <w:rPr>
                <w:rFonts w:ascii="Calibri" w:hAnsi="Calibri" w:cs="Calibri"/>
                <w:b/>
                <w:sz w:val="22"/>
                <w:szCs w:val="22"/>
                <w:lang w:eastAsia="en-US"/>
              </w:rPr>
            </w:pPr>
            <w:r w:rsidRPr="00204410">
              <w:rPr>
                <w:rFonts w:ascii="Calibri" w:hAnsi="Calibri" w:cs="Calibri"/>
                <w:b/>
                <w:sz w:val="22"/>
                <w:szCs w:val="22"/>
                <w:lang w:eastAsia="en-US"/>
              </w:rPr>
              <w:t>Directorate</w:t>
            </w:r>
          </w:p>
        </w:tc>
        <w:tc>
          <w:tcPr>
            <w:tcW w:w="7632" w:type="dxa"/>
          </w:tcPr>
          <w:p w14:paraId="6CC88A3D" w14:textId="2071E5E9" w:rsidR="002C131B" w:rsidRPr="00204410" w:rsidRDefault="002C131B" w:rsidP="00BD2DF0">
            <w:pPr>
              <w:jc w:val="both"/>
              <w:rPr>
                <w:rFonts w:ascii="Calibri" w:hAnsi="Calibri" w:cs="Calibri"/>
                <w:sz w:val="22"/>
                <w:szCs w:val="22"/>
                <w:lang w:eastAsia="en-US"/>
              </w:rPr>
            </w:pPr>
            <w:r w:rsidRPr="00204410">
              <w:rPr>
                <w:rFonts w:ascii="Calibri" w:hAnsi="Calibri" w:cs="Calibri"/>
                <w:sz w:val="22"/>
                <w:szCs w:val="22"/>
                <w:lang w:eastAsia="en-US"/>
              </w:rPr>
              <w:t>Investment</w:t>
            </w:r>
            <w:r w:rsidR="00675ADE" w:rsidRPr="00204410">
              <w:rPr>
                <w:rFonts w:ascii="Calibri" w:hAnsi="Calibri" w:cs="Calibri"/>
                <w:sz w:val="22"/>
                <w:szCs w:val="22"/>
                <w:lang w:eastAsia="en-US"/>
              </w:rPr>
              <w:t xml:space="preserve"> and Delivery</w:t>
            </w:r>
            <w:r w:rsidR="006D555D" w:rsidRPr="00204410">
              <w:rPr>
                <w:rFonts w:ascii="Calibri" w:hAnsi="Calibri" w:cs="Calibri"/>
                <w:sz w:val="22"/>
                <w:szCs w:val="22"/>
                <w:lang w:eastAsia="en-US"/>
              </w:rPr>
              <w:t xml:space="preserve"> Directorate – Investment Team</w:t>
            </w:r>
          </w:p>
        </w:tc>
      </w:tr>
      <w:tr w:rsidR="002C131B" w:rsidRPr="00204410" w14:paraId="2C30AD4F" w14:textId="77777777" w:rsidTr="00BD2DF0">
        <w:tc>
          <w:tcPr>
            <w:tcW w:w="2376" w:type="dxa"/>
          </w:tcPr>
          <w:p w14:paraId="28D42F89" w14:textId="77777777" w:rsidR="002C131B" w:rsidRPr="00204410" w:rsidRDefault="002C131B" w:rsidP="00BD2DF0">
            <w:pPr>
              <w:spacing w:line="276" w:lineRule="auto"/>
              <w:jc w:val="both"/>
              <w:rPr>
                <w:rFonts w:ascii="Calibri" w:hAnsi="Calibri" w:cs="Calibri"/>
                <w:b/>
                <w:sz w:val="22"/>
                <w:szCs w:val="22"/>
                <w:lang w:eastAsia="en-US"/>
              </w:rPr>
            </w:pPr>
            <w:r w:rsidRPr="00204410">
              <w:rPr>
                <w:rFonts w:ascii="Calibri" w:hAnsi="Calibri" w:cs="Calibri"/>
                <w:b/>
                <w:sz w:val="22"/>
                <w:szCs w:val="22"/>
                <w:lang w:eastAsia="en-US"/>
              </w:rPr>
              <w:t>Responsible To</w:t>
            </w:r>
          </w:p>
        </w:tc>
        <w:tc>
          <w:tcPr>
            <w:tcW w:w="7632" w:type="dxa"/>
          </w:tcPr>
          <w:p w14:paraId="6F3054C3" w14:textId="22F99F2D" w:rsidR="002C131B" w:rsidRPr="00204410" w:rsidRDefault="000A4C3B" w:rsidP="00BD2DF0">
            <w:pPr>
              <w:jc w:val="both"/>
              <w:rPr>
                <w:rFonts w:ascii="Calibri" w:eastAsia="Calibri" w:hAnsi="Calibri" w:cs="Calibri"/>
                <w:sz w:val="22"/>
                <w:szCs w:val="22"/>
              </w:rPr>
            </w:pPr>
            <w:r w:rsidRPr="00204410">
              <w:rPr>
                <w:rFonts w:ascii="Calibri" w:eastAsia="Calibri" w:hAnsi="Calibri" w:cs="Calibri"/>
                <w:sz w:val="22"/>
                <w:szCs w:val="22"/>
              </w:rPr>
              <w:t>Senior Investment Manager</w:t>
            </w:r>
          </w:p>
        </w:tc>
      </w:tr>
    </w:tbl>
    <w:p w14:paraId="06FAA9D0" w14:textId="77777777" w:rsidR="00A54D70" w:rsidRPr="00204410" w:rsidRDefault="00A54D70" w:rsidP="00BD2DF0">
      <w:pPr>
        <w:jc w:val="both"/>
        <w:rPr>
          <w:rFonts w:ascii="Calibri" w:eastAsia="Calibri" w:hAnsi="Calibri" w:cs="Calibri"/>
          <w:sz w:val="22"/>
          <w:szCs w:val="22"/>
        </w:rPr>
      </w:pPr>
    </w:p>
    <w:tbl>
      <w:tblPr>
        <w:tblStyle w:val="a0"/>
        <w:tblW w:w="10008" w:type="dxa"/>
        <w:tblLayout w:type="fixed"/>
        <w:tblLook w:val="0000" w:firstRow="0" w:lastRow="0" w:firstColumn="0" w:lastColumn="0" w:noHBand="0" w:noVBand="0"/>
      </w:tblPr>
      <w:tblGrid>
        <w:gridCol w:w="10008"/>
      </w:tblGrid>
      <w:tr w:rsidR="00DE3E14" w:rsidRPr="00204410" w14:paraId="57570E88" w14:textId="77777777" w:rsidTr="008E6CEF">
        <w:tc>
          <w:tcPr>
            <w:tcW w:w="10008" w:type="dxa"/>
            <w:shd w:val="clear" w:color="auto" w:fill="auto"/>
          </w:tcPr>
          <w:p w14:paraId="3AF15502" w14:textId="77777777" w:rsidR="00DE3E14" w:rsidRPr="00204410" w:rsidRDefault="00563B2E" w:rsidP="00BD2DF0">
            <w:pPr>
              <w:numPr>
                <w:ilvl w:val="0"/>
                <w:numId w:val="6"/>
              </w:numPr>
              <w:ind w:left="426"/>
              <w:jc w:val="both"/>
              <w:rPr>
                <w:rFonts w:ascii="Calibri" w:eastAsia="Calibri" w:hAnsi="Calibri" w:cs="Calibri"/>
                <w:sz w:val="22"/>
                <w:szCs w:val="22"/>
              </w:rPr>
            </w:pPr>
            <w:r w:rsidRPr="00204410">
              <w:rPr>
                <w:rFonts w:ascii="Calibri" w:eastAsia="Calibri" w:hAnsi="Calibri" w:cs="Calibri"/>
                <w:b/>
                <w:sz w:val="22"/>
                <w:szCs w:val="22"/>
              </w:rPr>
              <w:t>Primary Purpose of the Post</w:t>
            </w:r>
          </w:p>
        </w:tc>
      </w:tr>
      <w:tr w:rsidR="00DE3E14" w:rsidRPr="00204410" w14:paraId="3383028E" w14:textId="77777777" w:rsidTr="008E6CEF">
        <w:tc>
          <w:tcPr>
            <w:tcW w:w="10008" w:type="dxa"/>
            <w:shd w:val="clear" w:color="auto" w:fill="auto"/>
          </w:tcPr>
          <w:p w14:paraId="1EC5B8A2" w14:textId="1D7C4B05" w:rsidR="00DE3E14" w:rsidRPr="00204410" w:rsidRDefault="000B1FB4" w:rsidP="00BD2DF0">
            <w:pPr>
              <w:spacing w:after="120"/>
              <w:jc w:val="both"/>
              <w:rPr>
                <w:rFonts w:ascii="Calibri" w:eastAsia="Calibri" w:hAnsi="Calibri" w:cs="Calibri"/>
                <w:sz w:val="22"/>
                <w:szCs w:val="22"/>
              </w:rPr>
            </w:pPr>
            <w:r w:rsidRPr="00204410">
              <w:rPr>
                <w:rFonts w:ascii="Calibri" w:eastAsia="Calibri" w:hAnsi="Calibri" w:cs="Calibri"/>
                <w:sz w:val="22"/>
                <w:szCs w:val="22"/>
              </w:rPr>
              <w:t>To lead major</w:t>
            </w:r>
            <w:r w:rsidR="006D555D" w:rsidRPr="00204410">
              <w:rPr>
                <w:rFonts w:ascii="Calibri" w:eastAsia="Calibri" w:hAnsi="Calibri" w:cs="Calibri"/>
                <w:sz w:val="22"/>
                <w:szCs w:val="22"/>
              </w:rPr>
              <w:t xml:space="preserve"> </w:t>
            </w:r>
            <w:r w:rsidR="00963E63" w:rsidRPr="00204410">
              <w:rPr>
                <w:rFonts w:ascii="Calibri" w:eastAsia="Calibri" w:hAnsi="Calibri" w:cs="Calibri"/>
                <w:sz w:val="22"/>
                <w:szCs w:val="22"/>
              </w:rPr>
              <w:t xml:space="preserve">business </w:t>
            </w:r>
            <w:r w:rsidR="00BC3CBA" w:rsidRPr="00204410">
              <w:rPr>
                <w:rFonts w:ascii="Calibri" w:eastAsia="Calibri" w:hAnsi="Calibri" w:cs="Calibri"/>
                <w:sz w:val="22"/>
                <w:szCs w:val="22"/>
              </w:rPr>
              <w:t xml:space="preserve">and people focused </w:t>
            </w:r>
            <w:r w:rsidR="00390D51" w:rsidRPr="00204410">
              <w:rPr>
                <w:rFonts w:ascii="Calibri" w:eastAsia="Calibri" w:hAnsi="Calibri" w:cs="Calibri"/>
                <w:sz w:val="22"/>
                <w:szCs w:val="22"/>
              </w:rPr>
              <w:t>investment</w:t>
            </w:r>
            <w:r w:rsidRPr="00204410">
              <w:rPr>
                <w:rFonts w:ascii="Calibri" w:eastAsia="Calibri" w:hAnsi="Calibri" w:cs="Calibri"/>
                <w:sz w:val="22"/>
                <w:szCs w:val="22"/>
              </w:rPr>
              <w:t xml:space="preserve"> that will generate economic growth</w:t>
            </w:r>
            <w:r w:rsidR="005915C1" w:rsidRPr="00204410">
              <w:rPr>
                <w:rFonts w:ascii="Calibri" w:eastAsia="Calibri" w:hAnsi="Calibri" w:cs="Calibri"/>
                <w:sz w:val="22"/>
                <w:szCs w:val="22"/>
              </w:rPr>
              <w:t xml:space="preserve">, </w:t>
            </w:r>
            <w:r w:rsidRPr="00204410">
              <w:rPr>
                <w:rFonts w:ascii="Calibri" w:eastAsia="Calibri" w:hAnsi="Calibri" w:cs="Calibri"/>
                <w:sz w:val="22"/>
                <w:szCs w:val="22"/>
              </w:rPr>
              <w:t>wellbeing dividends</w:t>
            </w:r>
            <w:r w:rsidR="005915C1" w:rsidRPr="00204410">
              <w:rPr>
                <w:rFonts w:ascii="Calibri" w:eastAsia="Calibri" w:hAnsi="Calibri" w:cs="Calibri"/>
                <w:sz w:val="22"/>
                <w:szCs w:val="22"/>
              </w:rPr>
              <w:t xml:space="preserve"> and financial returns</w:t>
            </w:r>
            <w:r w:rsidRPr="00204410">
              <w:rPr>
                <w:rFonts w:ascii="Calibri" w:eastAsia="Calibri" w:hAnsi="Calibri" w:cs="Calibri"/>
                <w:sz w:val="22"/>
                <w:szCs w:val="22"/>
              </w:rPr>
              <w:t xml:space="preserve"> in the Liverpool City Region Combined Authority’s Investment </w:t>
            </w:r>
            <w:r w:rsidR="001D764D" w:rsidRPr="00204410">
              <w:rPr>
                <w:rFonts w:ascii="Calibri" w:eastAsia="Calibri" w:hAnsi="Calibri" w:cs="Calibri"/>
                <w:sz w:val="22"/>
                <w:szCs w:val="22"/>
              </w:rPr>
              <w:t>T</w:t>
            </w:r>
            <w:r w:rsidRPr="00204410">
              <w:rPr>
                <w:rFonts w:ascii="Calibri" w:eastAsia="Calibri" w:hAnsi="Calibri" w:cs="Calibri"/>
                <w:sz w:val="22"/>
                <w:szCs w:val="22"/>
              </w:rPr>
              <w:t>eam. To make a difference at work.</w:t>
            </w:r>
          </w:p>
          <w:p w14:paraId="41D56B52" w14:textId="59514B61" w:rsidR="00A54D70" w:rsidRPr="00204410" w:rsidRDefault="00A54D70" w:rsidP="00BD2DF0">
            <w:pPr>
              <w:spacing w:after="120"/>
              <w:jc w:val="both"/>
              <w:rPr>
                <w:rFonts w:ascii="Calibri" w:eastAsia="Calibri" w:hAnsi="Calibri" w:cs="Calibri"/>
                <w:sz w:val="22"/>
                <w:szCs w:val="22"/>
              </w:rPr>
            </w:pPr>
          </w:p>
        </w:tc>
      </w:tr>
      <w:tr w:rsidR="00DE3E14" w:rsidRPr="00204410" w14:paraId="2D7B1065" w14:textId="77777777" w:rsidTr="008E6CEF">
        <w:tc>
          <w:tcPr>
            <w:tcW w:w="10008" w:type="dxa"/>
            <w:shd w:val="clear" w:color="auto" w:fill="auto"/>
          </w:tcPr>
          <w:p w14:paraId="4405CC4A" w14:textId="77777777" w:rsidR="00DE3E14" w:rsidRPr="00204410" w:rsidRDefault="00563B2E" w:rsidP="00BD2DF0">
            <w:pPr>
              <w:numPr>
                <w:ilvl w:val="0"/>
                <w:numId w:val="6"/>
              </w:numPr>
              <w:ind w:left="426"/>
              <w:jc w:val="both"/>
              <w:rPr>
                <w:rFonts w:ascii="Calibri" w:eastAsia="Calibri" w:hAnsi="Calibri" w:cs="Calibri"/>
                <w:sz w:val="22"/>
                <w:szCs w:val="22"/>
              </w:rPr>
            </w:pPr>
            <w:r w:rsidRPr="00204410">
              <w:rPr>
                <w:rFonts w:ascii="Calibri" w:eastAsia="Calibri" w:hAnsi="Calibri" w:cs="Calibri"/>
                <w:b/>
                <w:sz w:val="22"/>
                <w:szCs w:val="22"/>
              </w:rPr>
              <w:t xml:space="preserve">Key Role Specific Responsibilities </w:t>
            </w:r>
          </w:p>
        </w:tc>
      </w:tr>
      <w:tr w:rsidR="00DE3E14" w:rsidRPr="00204410" w14:paraId="5874A5A2" w14:textId="77777777" w:rsidTr="008E6CEF">
        <w:trPr>
          <w:trHeight w:val="416"/>
        </w:trPr>
        <w:tc>
          <w:tcPr>
            <w:tcW w:w="10008" w:type="dxa"/>
            <w:shd w:val="clear" w:color="auto" w:fill="auto"/>
          </w:tcPr>
          <w:p w14:paraId="6530C08A" w14:textId="78C7B59F" w:rsidR="001B5B39" w:rsidRPr="00204410" w:rsidRDefault="006D555D" w:rsidP="00BD2DF0">
            <w:pPr>
              <w:spacing w:before="120" w:after="120" w:line="260" w:lineRule="atLeast"/>
              <w:jc w:val="both"/>
              <w:rPr>
                <w:rFonts w:ascii="Calibri" w:eastAsia="Calibri" w:hAnsi="Calibri" w:cs="Calibri"/>
                <w:sz w:val="22"/>
                <w:szCs w:val="22"/>
              </w:rPr>
            </w:pPr>
            <w:r w:rsidRPr="00204410">
              <w:rPr>
                <w:rFonts w:ascii="Calibri" w:eastAsia="Calibri" w:hAnsi="Calibri" w:cs="Calibri"/>
                <w:sz w:val="22"/>
                <w:szCs w:val="22"/>
              </w:rPr>
              <w:t>To</w:t>
            </w:r>
            <w:r w:rsidR="001B5B39" w:rsidRPr="00204410">
              <w:rPr>
                <w:rFonts w:ascii="Calibri" w:eastAsia="Calibri" w:hAnsi="Calibri" w:cs="Calibri"/>
                <w:sz w:val="22"/>
                <w:szCs w:val="22"/>
              </w:rPr>
              <w:t xml:space="preserve"> lead project teams</w:t>
            </w:r>
            <w:r w:rsidRPr="00204410">
              <w:rPr>
                <w:rFonts w:ascii="Calibri" w:eastAsia="Calibri" w:hAnsi="Calibri" w:cs="Calibri"/>
                <w:sz w:val="22"/>
                <w:szCs w:val="22"/>
              </w:rPr>
              <w:t xml:space="preserve">, to identify, structure and fund business growth and innovation projects in the Liverpool City Region. They </w:t>
            </w:r>
            <w:r w:rsidR="001B5B39" w:rsidRPr="00204410">
              <w:rPr>
                <w:rFonts w:ascii="Calibri" w:eastAsia="Calibri" w:hAnsi="Calibri" w:cs="Calibri"/>
                <w:sz w:val="22"/>
                <w:szCs w:val="22"/>
              </w:rPr>
              <w:t xml:space="preserve">will cover the following activities: </w:t>
            </w:r>
          </w:p>
          <w:p w14:paraId="7F499D9C" w14:textId="7A941326" w:rsidR="001B5B39" w:rsidRPr="00204410" w:rsidRDefault="19B3DA64" w:rsidP="00BD2DF0">
            <w:pPr>
              <w:pStyle w:val="ListParagraph"/>
              <w:numPr>
                <w:ilvl w:val="0"/>
                <w:numId w:val="8"/>
              </w:numPr>
              <w:spacing w:before="120" w:after="120" w:line="260" w:lineRule="atLeast"/>
              <w:jc w:val="both"/>
              <w:rPr>
                <w:rFonts w:ascii="Calibri" w:eastAsia="Calibri" w:hAnsi="Calibri" w:cs="Calibri"/>
                <w:color w:val="000000" w:themeColor="text1"/>
                <w:sz w:val="22"/>
                <w:szCs w:val="22"/>
              </w:rPr>
            </w:pPr>
            <w:r w:rsidRPr="00204410">
              <w:rPr>
                <w:rFonts w:ascii="Calibri" w:eastAsia="Calibri" w:hAnsi="Calibri" w:cs="Calibri"/>
                <w:sz w:val="22"/>
                <w:szCs w:val="22"/>
              </w:rPr>
              <w:t xml:space="preserve">Engage with </w:t>
            </w:r>
            <w:r w:rsidR="006D555D" w:rsidRPr="00204410">
              <w:rPr>
                <w:rFonts w:ascii="Calibri" w:eastAsia="Calibri" w:hAnsi="Calibri" w:cs="Calibri"/>
                <w:sz w:val="22"/>
                <w:szCs w:val="22"/>
              </w:rPr>
              <w:t>businesses</w:t>
            </w:r>
            <w:r w:rsidRPr="00204410">
              <w:rPr>
                <w:rFonts w:ascii="Calibri" w:eastAsia="Calibri" w:hAnsi="Calibri" w:cs="Calibri"/>
                <w:sz w:val="22"/>
                <w:szCs w:val="22"/>
              </w:rPr>
              <w:t xml:space="preserve">, public authorities, third sector organisations, investors, stakeholder/membership groups and colleagues to identify new project opportunities </w:t>
            </w:r>
          </w:p>
          <w:p w14:paraId="6D7B036A" w14:textId="2065AD80" w:rsidR="001B5B39" w:rsidRPr="00204410" w:rsidRDefault="19B3DA64" w:rsidP="00BD2DF0">
            <w:pPr>
              <w:pStyle w:val="ListParagraph"/>
              <w:numPr>
                <w:ilvl w:val="0"/>
                <w:numId w:val="8"/>
              </w:numPr>
              <w:spacing w:before="120" w:after="120" w:line="260" w:lineRule="atLeast"/>
              <w:jc w:val="both"/>
              <w:rPr>
                <w:rFonts w:ascii="Calibri" w:hAnsi="Calibri" w:cs="Calibri"/>
                <w:color w:val="000000" w:themeColor="text1"/>
                <w:sz w:val="22"/>
                <w:szCs w:val="22"/>
              </w:rPr>
            </w:pPr>
            <w:r w:rsidRPr="00204410">
              <w:rPr>
                <w:rFonts w:ascii="Calibri" w:eastAsia="Calibri" w:hAnsi="Calibri" w:cs="Calibri"/>
                <w:sz w:val="22"/>
                <w:szCs w:val="22"/>
              </w:rPr>
              <w:t>Convene interested parties to assemble concepts into deliverable, fundable projects</w:t>
            </w:r>
          </w:p>
          <w:p w14:paraId="1A5763C6" w14:textId="7C83355F" w:rsidR="001B5B39" w:rsidRPr="00204410" w:rsidRDefault="192FA842" w:rsidP="00BD2DF0">
            <w:pPr>
              <w:pStyle w:val="ListParagraph"/>
              <w:numPr>
                <w:ilvl w:val="0"/>
                <w:numId w:val="8"/>
              </w:numPr>
              <w:spacing w:before="120" w:after="120" w:line="260" w:lineRule="atLeast"/>
              <w:jc w:val="both"/>
              <w:rPr>
                <w:rFonts w:ascii="Calibri" w:hAnsi="Calibri" w:cs="Calibri"/>
                <w:color w:val="000000" w:themeColor="text1"/>
                <w:sz w:val="22"/>
                <w:szCs w:val="22"/>
              </w:rPr>
            </w:pPr>
            <w:r w:rsidRPr="00204410">
              <w:rPr>
                <w:rFonts w:ascii="Calibri" w:eastAsia="Calibri" w:hAnsi="Calibri" w:cs="Calibri"/>
                <w:sz w:val="22"/>
                <w:szCs w:val="22"/>
              </w:rPr>
              <w:t>Engage with project sponsors at an early stage to understand their project’s nature, key features, viability and deliverability, and engaging Combined Authority policy and analysis colleagues to understand its potential economic impact</w:t>
            </w:r>
          </w:p>
          <w:p w14:paraId="7F7DB854" w14:textId="77777777" w:rsidR="006D555D" w:rsidRPr="00204410" w:rsidRDefault="001B5B39" w:rsidP="00BD2DF0">
            <w:pPr>
              <w:pStyle w:val="ListParagraph"/>
              <w:numPr>
                <w:ilvl w:val="0"/>
                <w:numId w:val="8"/>
              </w:numPr>
              <w:spacing w:before="120" w:after="120" w:line="260" w:lineRule="atLeast"/>
              <w:jc w:val="both"/>
              <w:rPr>
                <w:rFonts w:ascii="Calibri" w:hAnsi="Calibri" w:cs="Calibri"/>
                <w:sz w:val="22"/>
                <w:szCs w:val="22"/>
              </w:rPr>
            </w:pPr>
            <w:r w:rsidRPr="00204410">
              <w:rPr>
                <w:rFonts w:ascii="Calibri" w:eastAsia="Calibri" w:hAnsi="Calibri" w:cs="Calibri"/>
                <w:sz w:val="22"/>
                <w:szCs w:val="22"/>
              </w:rPr>
              <w:t xml:space="preserve">When appropriate, support the sponsor in identifying a deliverable structure and route for the project. </w:t>
            </w:r>
          </w:p>
          <w:p w14:paraId="545159D0" w14:textId="3387C47F" w:rsidR="001B5B39" w:rsidRPr="00204410" w:rsidRDefault="001B5B39" w:rsidP="00BD2DF0">
            <w:pPr>
              <w:pStyle w:val="ListParagraph"/>
              <w:numPr>
                <w:ilvl w:val="0"/>
                <w:numId w:val="8"/>
              </w:numPr>
              <w:spacing w:before="120" w:after="120" w:line="260" w:lineRule="atLeast"/>
              <w:jc w:val="both"/>
              <w:rPr>
                <w:rFonts w:ascii="Calibri" w:hAnsi="Calibri" w:cs="Calibri"/>
                <w:sz w:val="22"/>
                <w:szCs w:val="22"/>
              </w:rPr>
            </w:pPr>
            <w:r w:rsidRPr="00204410">
              <w:rPr>
                <w:rFonts w:ascii="Calibri" w:eastAsia="Calibri" w:hAnsi="Calibri" w:cs="Calibri"/>
                <w:sz w:val="22"/>
                <w:szCs w:val="22"/>
              </w:rPr>
              <w:t xml:space="preserve">Draft </w:t>
            </w:r>
            <w:r w:rsidR="00157D56" w:rsidRPr="00204410">
              <w:rPr>
                <w:rFonts w:ascii="Calibri" w:eastAsia="Calibri" w:hAnsi="Calibri" w:cs="Calibri"/>
                <w:sz w:val="22"/>
                <w:szCs w:val="22"/>
              </w:rPr>
              <w:t xml:space="preserve">investment papers </w:t>
            </w:r>
            <w:r w:rsidRPr="00204410">
              <w:rPr>
                <w:rFonts w:ascii="Calibri" w:eastAsia="Calibri" w:hAnsi="Calibri" w:cs="Calibri"/>
                <w:sz w:val="22"/>
                <w:szCs w:val="22"/>
              </w:rPr>
              <w:t>from outline</w:t>
            </w:r>
            <w:r w:rsidR="006D555D" w:rsidRPr="00204410">
              <w:rPr>
                <w:rFonts w:ascii="Calibri" w:eastAsia="Calibri" w:hAnsi="Calibri" w:cs="Calibri"/>
                <w:sz w:val="22"/>
                <w:szCs w:val="22"/>
              </w:rPr>
              <w:t xml:space="preserve"> business case</w:t>
            </w:r>
            <w:r w:rsidRPr="00204410">
              <w:rPr>
                <w:rFonts w:ascii="Calibri" w:eastAsia="Calibri" w:hAnsi="Calibri" w:cs="Calibri"/>
                <w:sz w:val="22"/>
                <w:szCs w:val="22"/>
              </w:rPr>
              <w:t xml:space="preserve"> to final board approval (</w:t>
            </w:r>
            <w:r w:rsidR="006D555D" w:rsidRPr="00204410">
              <w:rPr>
                <w:rFonts w:ascii="Calibri" w:eastAsia="Calibri" w:hAnsi="Calibri" w:cs="Calibri"/>
                <w:sz w:val="22"/>
                <w:szCs w:val="22"/>
              </w:rPr>
              <w:t>following our assurance</w:t>
            </w:r>
            <w:r w:rsidRPr="00204410">
              <w:rPr>
                <w:rFonts w:ascii="Calibri" w:eastAsia="Calibri" w:hAnsi="Calibri" w:cs="Calibri"/>
                <w:sz w:val="22"/>
                <w:szCs w:val="22"/>
              </w:rPr>
              <w:t xml:space="preserve"> process </w:t>
            </w:r>
            <w:r w:rsidR="006D555D" w:rsidRPr="00204410">
              <w:rPr>
                <w:rFonts w:ascii="Calibri" w:eastAsia="Calibri" w:hAnsi="Calibri" w:cs="Calibri"/>
                <w:sz w:val="22"/>
                <w:szCs w:val="22"/>
              </w:rPr>
              <w:t>as</w:t>
            </w:r>
            <w:r w:rsidRPr="00204410">
              <w:rPr>
                <w:rFonts w:ascii="Calibri" w:eastAsia="Calibri" w:hAnsi="Calibri" w:cs="Calibri"/>
                <w:sz w:val="22"/>
                <w:szCs w:val="22"/>
              </w:rPr>
              <w:t xml:space="preserve"> published in our investment strategy), and present those submissions to the investment panel</w:t>
            </w:r>
          </w:p>
          <w:p w14:paraId="4FEF66B0" w14:textId="26F29CE1" w:rsidR="001B5B39" w:rsidRPr="00204410" w:rsidRDefault="001B5B39" w:rsidP="00BD2DF0">
            <w:pPr>
              <w:pStyle w:val="ListParagraph"/>
              <w:numPr>
                <w:ilvl w:val="0"/>
                <w:numId w:val="8"/>
              </w:numPr>
              <w:spacing w:before="120" w:after="120" w:line="260" w:lineRule="atLeast"/>
              <w:jc w:val="both"/>
              <w:rPr>
                <w:rFonts w:ascii="Calibri" w:hAnsi="Calibri" w:cs="Calibri"/>
                <w:sz w:val="22"/>
                <w:szCs w:val="22"/>
              </w:rPr>
            </w:pPr>
            <w:r w:rsidRPr="00204410">
              <w:rPr>
                <w:rFonts w:ascii="Calibri" w:eastAsia="Calibri" w:hAnsi="Calibri" w:cs="Calibri"/>
                <w:sz w:val="22"/>
                <w:szCs w:val="22"/>
              </w:rPr>
              <w:t xml:space="preserve">Identify project diligence requirements and conduct/oversee that diligence through a combination of in-house and external resources. </w:t>
            </w:r>
          </w:p>
          <w:p w14:paraId="2E435DE2" w14:textId="77777777" w:rsidR="001B5B39" w:rsidRPr="00204410" w:rsidRDefault="001B5B39" w:rsidP="00BD2DF0">
            <w:pPr>
              <w:pStyle w:val="ListParagraph"/>
              <w:numPr>
                <w:ilvl w:val="0"/>
                <w:numId w:val="8"/>
              </w:numPr>
              <w:spacing w:before="120" w:after="120" w:line="260" w:lineRule="atLeast"/>
              <w:jc w:val="both"/>
              <w:rPr>
                <w:rFonts w:ascii="Calibri" w:hAnsi="Calibri" w:cs="Calibri"/>
                <w:sz w:val="22"/>
                <w:szCs w:val="22"/>
              </w:rPr>
            </w:pPr>
            <w:r w:rsidRPr="00204410">
              <w:rPr>
                <w:rFonts w:ascii="Calibri" w:eastAsia="Calibri" w:hAnsi="Calibri" w:cs="Calibri"/>
                <w:sz w:val="22"/>
                <w:szCs w:val="22"/>
              </w:rPr>
              <w:t xml:space="preserve">Structure the Combined Authority’s funding. Our instruments include debt, equity, guarantees and grant funding on a commercial and sub-commercial basis, and the terms we offer depend on the sector, funds available and project specifics. </w:t>
            </w:r>
          </w:p>
          <w:p w14:paraId="697568D0" w14:textId="77777777" w:rsidR="001B5B39" w:rsidRPr="00204410" w:rsidRDefault="001B5B39" w:rsidP="00BD2DF0">
            <w:pPr>
              <w:pStyle w:val="ListParagraph"/>
              <w:numPr>
                <w:ilvl w:val="0"/>
                <w:numId w:val="8"/>
              </w:numPr>
              <w:spacing w:after="200"/>
              <w:jc w:val="both"/>
              <w:rPr>
                <w:rFonts w:ascii="Calibri" w:hAnsi="Calibri" w:cs="Calibri"/>
                <w:sz w:val="22"/>
                <w:szCs w:val="22"/>
              </w:rPr>
            </w:pPr>
            <w:r w:rsidRPr="00204410">
              <w:rPr>
                <w:rFonts w:ascii="Calibri" w:eastAsia="Calibri" w:hAnsi="Calibri" w:cs="Calibri"/>
                <w:sz w:val="22"/>
                <w:szCs w:val="22"/>
              </w:rPr>
              <w:t>Assist with or lead the negotiation of legal documentation and oversee the release of Combined Authority funding to the project after satisfactory release of conditions etc.</w:t>
            </w:r>
          </w:p>
          <w:p w14:paraId="5842D8DD" w14:textId="77777777" w:rsidR="001B5B39" w:rsidRPr="00204410" w:rsidRDefault="001B5B39" w:rsidP="00BD2DF0">
            <w:pPr>
              <w:pStyle w:val="ListParagraph"/>
              <w:numPr>
                <w:ilvl w:val="0"/>
                <w:numId w:val="8"/>
              </w:numPr>
              <w:spacing w:after="200"/>
              <w:jc w:val="both"/>
              <w:rPr>
                <w:rFonts w:ascii="Calibri" w:eastAsia="Calibri" w:hAnsi="Calibri" w:cs="Calibri"/>
                <w:sz w:val="22"/>
                <w:szCs w:val="22"/>
              </w:rPr>
            </w:pPr>
            <w:r w:rsidRPr="00204410">
              <w:rPr>
                <w:rFonts w:ascii="Calibri" w:eastAsia="Calibri" w:hAnsi="Calibri" w:cs="Calibri"/>
                <w:sz w:val="22"/>
                <w:szCs w:val="22"/>
              </w:rPr>
              <w:t>Support colleagues in overseeing the financial and operational performance of signed projects and LCRCA financial commitments through regular monitoring</w:t>
            </w:r>
          </w:p>
          <w:p w14:paraId="1786864E" w14:textId="7A001E20" w:rsidR="001B5B39" w:rsidRPr="00204410" w:rsidRDefault="001B5B39" w:rsidP="00BD2DF0">
            <w:pPr>
              <w:pStyle w:val="ListParagraph"/>
              <w:numPr>
                <w:ilvl w:val="0"/>
                <w:numId w:val="8"/>
              </w:numPr>
              <w:spacing w:after="200"/>
              <w:jc w:val="both"/>
              <w:rPr>
                <w:rFonts w:ascii="Calibri" w:hAnsi="Calibri" w:cs="Calibri"/>
                <w:sz w:val="22"/>
                <w:szCs w:val="22"/>
              </w:rPr>
            </w:pPr>
            <w:r w:rsidRPr="00204410">
              <w:rPr>
                <w:rFonts w:ascii="Calibri" w:eastAsia="Calibri" w:hAnsi="Calibri" w:cs="Calibri"/>
                <w:sz w:val="22"/>
                <w:szCs w:val="22"/>
              </w:rPr>
              <w:t>General corporate, team and department management responsibilities commensurate with the seniority of this role</w:t>
            </w:r>
            <w:r w:rsidR="006D555D" w:rsidRPr="00204410">
              <w:rPr>
                <w:rFonts w:ascii="Calibri" w:eastAsia="Calibri" w:hAnsi="Calibri" w:cs="Calibri"/>
                <w:sz w:val="22"/>
                <w:szCs w:val="22"/>
              </w:rPr>
              <w:t>.</w:t>
            </w:r>
          </w:p>
          <w:p w14:paraId="0B6C71FB" w14:textId="77777777" w:rsidR="00A54D70" w:rsidRDefault="001B5B39" w:rsidP="00D9702C">
            <w:pPr>
              <w:jc w:val="both"/>
              <w:rPr>
                <w:rFonts w:ascii="Calibri" w:hAnsi="Calibri" w:cs="Calibri"/>
                <w:sz w:val="22"/>
                <w:szCs w:val="22"/>
              </w:rPr>
            </w:pPr>
            <w:r w:rsidRPr="00204410">
              <w:rPr>
                <w:rFonts w:ascii="Calibri" w:hAnsi="Calibri" w:cs="Calibri"/>
                <w:sz w:val="22"/>
                <w:szCs w:val="22"/>
              </w:rPr>
              <w:t>Please note that our typical team comprise</w:t>
            </w:r>
            <w:r w:rsidR="006D555D" w:rsidRPr="00204410">
              <w:rPr>
                <w:rFonts w:ascii="Calibri" w:hAnsi="Calibri" w:cs="Calibri"/>
                <w:sz w:val="22"/>
                <w:szCs w:val="22"/>
              </w:rPr>
              <w:t>s</w:t>
            </w:r>
            <w:r w:rsidRPr="00204410">
              <w:rPr>
                <w:rFonts w:ascii="Calibri" w:hAnsi="Calibri" w:cs="Calibri"/>
                <w:sz w:val="22"/>
                <w:szCs w:val="22"/>
              </w:rPr>
              <w:t xml:space="preserve"> a lead member (this role), </w:t>
            </w:r>
            <w:r w:rsidR="00392904">
              <w:rPr>
                <w:rFonts w:ascii="Calibri" w:hAnsi="Calibri" w:cs="Calibri"/>
                <w:sz w:val="22"/>
                <w:szCs w:val="22"/>
              </w:rPr>
              <w:t>analysts and associates,</w:t>
            </w:r>
            <w:r w:rsidRPr="00204410">
              <w:rPr>
                <w:rFonts w:ascii="Calibri" w:hAnsi="Calibri" w:cs="Calibri"/>
                <w:sz w:val="22"/>
                <w:szCs w:val="22"/>
              </w:rPr>
              <w:t xml:space="preserve"> an accountable senior member</w:t>
            </w:r>
            <w:r w:rsidR="00D9702C">
              <w:rPr>
                <w:rFonts w:ascii="Calibri" w:hAnsi="Calibri" w:cs="Calibri"/>
                <w:sz w:val="22"/>
                <w:szCs w:val="22"/>
              </w:rPr>
              <w:t>. In addition, support will also come from s</w:t>
            </w:r>
            <w:r w:rsidRPr="00204410">
              <w:rPr>
                <w:rFonts w:ascii="Calibri" w:hAnsi="Calibri" w:cs="Calibri"/>
                <w:sz w:val="22"/>
                <w:szCs w:val="22"/>
              </w:rPr>
              <w:t xml:space="preserve">upporting </w:t>
            </w:r>
            <w:r w:rsidR="00D9702C">
              <w:rPr>
                <w:rFonts w:ascii="Calibri" w:hAnsi="Calibri" w:cs="Calibri"/>
                <w:sz w:val="22"/>
                <w:szCs w:val="22"/>
              </w:rPr>
              <w:t xml:space="preserve">CA </w:t>
            </w:r>
            <w:r w:rsidRPr="00204410">
              <w:rPr>
                <w:rFonts w:ascii="Calibri" w:hAnsi="Calibri" w:cs="Calibri"/>
                <w:sz w:val="22"/>
                <w:szCs w:val="22"/>
              </w:rPr>
              <w:t>teams and external consultants/</w:t>
            </w:r>
            <w:r w:rsidR="00C670C1" w:rsidRPr="00204410">
              <w:rPr>
                <w:rFonts w:ascii="Calibri" w:hAnsi="Calibri" w:cs="Calibri"/>
                <w:sz w:val="22"/>
                <w:szCs w:val="22"/>
              </w:rPr>
              <w:t xml:space="preserve"> </w:t>
            </w:r>
            <w:r w:rsidRPr="00204410">
              <w:rPr>
                <w:rFonts w:ascii="Calibri" w:hAnsi="Calibri" w:cs="Calibri"/>
                <w:sz w:val="22"/>
                <w:szCs w:val="22"/>
              </w:rPr>
              <w:t>advisors.</w:t>
            </w:r>
          </w:p>
          <w:p w14:paraId="1EDB2705" w14:textId="03B09550" w:rsidR="00D9702C" w:rsidRPr="00204410" w:rsidRDefault="00D9702C" w:rsidP="00D9702C">
            <w:pPr>
              <w:jc w:val="both"/>
              <w:rPr>
                <w:rFonts w:ascii="Calibri" w:hAnsi="Calibri" w:cs="Calibri"/>
                <w:sz w:val="22"/>
                <w:szCs w:val="22"/>
              </w:rPr>
            </w:pPr>
          </w:p>
        </w:tc>
      </w:tr>
    </w:tbl>
    <w:tbl>
      <w:tblPr>
        <w:tblStyle w:val="a1"/>
        <w:tblW w:w="10008" w:type="dxa"/>
        <w:tblLayout w:type="fixed"/>
        <w:tblLook w:val="0000" w:firstRow="0" w:lastRow="0" w:firstColumn="0" w:lastColumn="0" w:noHBand="0" w:noVBand="0"/>
      </w:tblPr>
      <w:tblGrid>
        <w:gridCol w:w="10008"/>
      </w:tblGrid>
      <w:tr w:rsidR="00DE3E14" w:rsidRPr="00204410" w14:paraId="2A2BBE0C" w14:textId="77777777" w:rsidTr="00C90C96">
        <w:tc>
          <w:tcPr>
            <w:tcW w:w="10008" w:type="dxa"/>
          </w:tcPr>
          <w:p w14:paraId="0E03283F" w14:textId="77777777" w:rsidR="00DE3E14" w:rsidRPr="00204410" w:rsidRDefault="00563B2E" w:rsidP="00BD2DF0">
            <w:pPr>
              <w:numPr>
                <w:ilvl w:val="0"/>
                <w:numId w:val="6"/>
              </w:numPr>
              <w:ind w:left="426" w:hanging="284"/>
              <w:jc w:val="both"/>
              <w:rPr>
                <w:rFonts w:ascii="Calibri" w:eastAsia="Calibri" w:hAnsi="Calibri" w:cs="Calibri"/>
                <w:sz w:val="22"/>
                <w:szCs w:val="22"/>
              </w:rPr>
            </w:pPr>
            <w:r w:rsidRPr="00204410">
              <w:rPr>
                <w:rFonts w:ascii="Calibri" w:eastAsia="Calibri" w:hAnsi="Calibri" w:cs="Calibri"/>
                <w:b/>
                <w:bCs/>
                <w:sz w:val="22"/>
                <w:szCs w:val="22"/>
              </w:rPr>
              <w:t>General</w:t>
            </w:r>
            <w:r w:rsidR="3FED5F85" w:rsidRPr="00204410">
              <w:rPr>
                <w:rFonts w:ascii="Calibri" w:eastAsia="Calibri" w:hAnsi="Calibri" w:cs="Calibri"/>
                <w:b/>
                <w:bCs/>
                <w:sz w:val="22"/>
                <w:szCs w:val="22"/>
              </w:rPr>
              <w:t xml:space="preserve"> Management and</w:t>
            </w:r>
            <w:r w:rsidRPr="00204410">
              <w:rPr>
                <w:rFonts w:ascii="Calibri" w:eastAsia="Calibri" w:hAnsi="Calibri" w:cs="Calibri"/>
                <w:b/>
                <w:bCs/>
                <w:sz w:val="22"/>
                <w:szCs w:val="22"/>
              </w:rPr>
              <w:t xml:space="preserve"> Corporate Responsibilities</w:t>
            </w:r>
          </w:p>
        </w:tc>
      </w:tr>
    </w:tbl>
    <w:tbl>
      <w:tblPr>
        <w:tblStyle w:val="a2"/>
        <w:tblW w:w="10008" w:type="dxa"/>
        <w:tblLayout w:type="fixed"/>
        <w:tblLook w:val="0000" w:firstRow="0" w:lastRow="0" w:firstColumn="0" w:lastColumn="0" w:noHBand="0" w:noVBand="0"/>
      </w:tblPr>
      <w:tblGrid>
        <w:gridCol w:w="10008"/>
      </w:tblGrid>
      <w:tr w:rsidR="000103BA" w:rsidRPr="00204410" w14:paraId="68E0E1FB" w14:textId="77777777" w:rsidTr="00C90C96">
        <w:tc>
          <w:tcPr>
            <w:tcW w:w="10008" w:type="dxa"/>
          </w:tcPr>
          <w:p w14:paraId="1757461F" w14:textId="77777777" w:rsidR="00E67998" w:rsidRPr="00204410" w:rsidRDefault="00E67998" w:rsidP="00BD2DF0">
            <w:pPr>
              <w:jc w:val="both"/>
              <w:rPr>
                <w:rFonts w:ascii="Calibri" w:hAnsi="Calibri" w:cs="Calibri"/>
                <w:sz w:val="22"/>
                <w:szCs w:val="22"/>
                <w:lang w:eastAsia="en-US"/>
              </w:rPr>
            </w:pPr>
          </w:p>
          <w:p w14:paraId="3EB13158" w14:textId="0A29C851" w:rsidR="000103BA" w:rsidRPr="00204410" w:rsidRDefault="001B5B39" w:rsidP="00BD2DF0">
            <w:pPr>
              <w:jc w:val="both"/>
              <w:rPr>
                <w:rFonts w:ascii="Calibri" w:hAnsi="Calibri" w:cs="Calibri"/>
                <w:sz w:val="22"/>
                <w:szCs w:val="22"/>
                <w:lang w:eastAsia="en-US"/>
              </w:rPr>
            </w:pPr>
            <w:r w:rsidRPr="00204410">
              <w:rPr>
                <w:rFonts w:ascii="Calibri" w:hAnsi="Calibri" w:cs="Calibri"/>
                <w:sz w:val="22"/>
                <w:szCs w:val="22"/>
                <w:lang w:eastAsia="en-US"/>
              </w:rPr>
              <w:t>E</w:t>
            </w:r>
            <w:r w:rsidR="000103BA" w:rsidRPr="00204410">
              <w:rPr>
                <w:rFonts w:ascii="Calibri" w:hAnsi="Calibri" w:cs="Calibri"/>
                <w:sz w:val="22"/>
                <w:szCs w:val="22"/>
                <w:lang w:eastAsia="en-US"/>
              </w:rPr>
              <w:t xml:space="preserve">very </w:t>
            </w:r>
            <w:r w:rsidRPr="00204410">
              <w:rPr>
                <w:rFonts w:ascii="Calibri" w:hAnsi="Calibri" w:cs="Calibri"/>
                <w:sz w:val="22"/>
                <w:szCs w:val="22"/>
                <w:lang w:eastAsia="en-US"/>
              </w:rPr>
              <w:t xml:space="preserve">Combined Authority </w:t>
            </w:r>
            <w:r w:rsidR="000103BA" w:rsidRPr="00204410">
              <w:rPr>
                <w:rFonts w:ascii="Calibri" w:hAnsi="Calibri" w:cs="Calibri"/>
                <w:sz w:val="22"/>
                <w:szCs w:val="22"/>
                <w:lang w:eastAsia="en-US"/>
              </w:rPr>
              <w:t>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2EBEDC94" w14:textId="77777777" w:rsidR="000103BA" w:rsidRPr="00204410" w:rsidRDefault="000103BA" w:rsidP="00BD2DF0">
            <w:pPr>
              <w:jc w:val="both"/>
              <w:rPr>
                <w:rFonts w:ascii="Calibri" w:hAnsi="Calibri" w:cs="Calibri"/>
                <w:sz w:val="22"/>
                <w:szCs w:val="22"/>
                <w:lang w:eastAsia="en-US"/>
              </w:rPr>
            </w:pPr>
          </w:p>
          <w:p w14:paraId="6B20EAE9" w14:textId="77777777" w:rsidR="000103BA" w:rsidRPr="00204410" w:rsidRDefault="000103BA" w:rsidP="00BD2DF0">
            <w:pPr>
              <w:jc w:val="both"/>
              <w:rPr>
                <w:rFonts w:ascii="Calibri" w:hAnsi="Calibri" w:cs="Calibri"/>
                <w:sz w:val="22"/>
                <w:szCs w:val="22"/>
                <w:lang w:eastAsia="en-US"/>
              </w:rPr>
            </w:pPr>
            <w:r w:rsidRPr="00204410">
              <w:rPr>
                <w:rFonts w:ascii="Calibri" w:hAnsi="Calibri" w:cs="Calibri"/>
                <w:sz w:val="22"/>
                <w:szCs w:val="22"/>
                <w:lang w:eastAsia="en-US"/>
              </w:rPr>
              <w:t>This job description is not intended to be prescriptive or exhaustive; it is issued as a framework to outline the main areas of responsibility at the time of writing.</w:t>
            </w:r>
          </w:p>
        </w:tc>
      </w:tr>
    </w:tbl>
    <w:p w14:paraId="7CC9CA37" w14:textId="77777777" w:rsidR="00DE3E14" w:rsidRPr="00D964AD" w:rsidRDefault="00563B2E" w:rsidP="00BD2DF0">
      <w:pPr>
        <w:jc w:val="both"/>
        <w:rPr>
          <w:rFonts w:ascii="Calibri" w:eastAsia="Arial" w:hAnsi="Calibri" w:cs="Calibri"/>
          <w:sz w:val="22"/>
          <w:szCs w:val="22"/>
        </w:rPr>
      </w:pPr>
      <w:r w:rsidRPr="00D964AD">
        <w:rPr>
          <w:rFonts w:ascii="Calibri" w:eastAsia="Arial" w:hAnsi="Calibri" w:cs="Calibri"/>
          <w:b/>
          <w:sz w:val="22"/>
          <w:szCs w:val="22"/>
        </w:rPr>
        <w:lastRenderedPageBreak/>
        <w:t>PERSON SPECIFICATION</w:t>
      </w:r>
    </w:p>
    <w:p w14:paraId="645F9EC2" w14:textId="77777777" w:rsidR="00DE3E14" w:rsidRPr="00D964AD" w:rsidRDefault="00DE3E14" w:rsidP="00BD2DF0">
      <w:pPr>
        <w:jc w:val="both"/>
        <w:rPr>
          <w:rFonts w:ascii="Calibri" w:eastAsia="Arial" w:hAnsi="Calibri" w:cs="Calibri"/>
          <w:sz w:val="22"/>
          <w:szCs w:val="22"/>
        </w:rPr>
      </w:pPr>
    </w:p>
    <w:p w14:paraId="435A5F34" w14:textId="77777777" w:rsidR="00815F60" w:rsidRPr="00D964AD" w:rsidRDefault="00563B2E" w:rsidP="00BD2DF0">
      <w:pPr>
        <w:ind w:left="2268" w:hanging="2268"/>
        <w:jc w:val="both"/>
        <w:rPr>
          <w:rFonts w:ascii="Calibri" w:hAnsi="Calibri" w:cs="Calibri"/>
          <w:color w:val="auto"/>
          <w:sz w:val="22"/>
          <w:szCs w:val="22"/>
        </w:rPr>
      </w:pPr>
      <w:r w:rsidRPr="00D964AD">
        <w:rPr>
          <w:rFonts w:ascii="Calibri" w:eastAsia="Arial" w:hAnsi="Calibri" w:cs="Calibri"/>
          <w:b/>
          <w:sz w:val="22"/>
          <w:szCs w:val="22"/>
        </w:rPr>
        <w:t>SERVICE AREA:</w:t>
      </w:r>
      <w:r w:rsidRPr="00D964AD">
        <w:rPr>
          <w:rFonts w:ascii="Calibri" w:eastAsia="Arial" w:hAnsi="Calibri" w:cs="Calibri"/>
          <w:sz w:val="22"/>
          <w:szCs w:val="22"/>
        </w:rPr>
        <w:t xml:space="preserve"> </w:t>
      </w:r>
      <w:r w:rsidR="00815F60" w:rsidRPr="00D964AD">
        <w:rPr>
          <w:rFonts w:ascii="Calibri" w:eastAsia="Arial" w:hAnsi="Calibri" w:cs="Calibri"/>
          <w:sz w:val="22"/>
          <w:szCs w:val="22"/>
        </w:rPr>
        <w:tab/>
      </w:r>
      <w:r w:rsidR="00815F60" w:rsidRPr="00D964AD">
        <w:rPr>
          <w:rFonts w:ascii="Calibri" w:hAnsi="Calibri" w:cs="Calibri"/>
          <w:color w:val="auto"/>
          <w:sz w:val="22"/>
          <w:szCs w:val="22"/>
        </w:rPr>
        <w:t xml:space="preserve">Liverpool City Region Combined Authority </w:t>
      </w:r>
    </w:p>
    <w:p w14:paraId="7D0328DA" w14:textId="4C8EDAAE" w:rsidR="00DE3E14" w:rsidRPr="00D964AD" w:rsidRDefault="00815F60" w:rsidP="00BD2DF0">
      <w:pPr>
        <w:ind w:left="2268" w:hanging="2268"/>
        <w:jc w:val="both"/>
        <w:rPr>
          <w:rFonts w:ascii="Calibri" w:eastAsia="Arial" w:hAnsi="Calibri" w:cs="Calibri"/>
          <w:sz w:val="22"/>
          <w:szCs w:val="22"/>
        </w:rPr>
      </w:pPr>
      <w:r w:rsidRPr="00D964AD">
        <w:rPr>
          <w:rFonts w:ascii="Calibri" w:hAnsi="Calibri" w:cs="Calibri"/>
          <w:b/>
          <w:color w:val="auto"/>
          <w:sz w:val="22"/>
          <w:szCs w:val="22"/>
        </w:rPr>
        <w:tab/>
      </w:r>
      <w:r w:rsidRPr="00D964AD">
        <w:rPr>
          <w:rFonts w:ascii="Calibri" w:hAnsi="Calibri" w:cs="Calibri"/>
          <w:color w:val="auto"/>
          <w:sz w:val="22"/>
          <w:szCs w:val="22"/>
        </w:rPr>
        <w:t>Investment</w:t>
      </w:r>
      <w:r w:rsidR="00C51476" w:rsidRPr="00D964AD">
        <w:rPr>
          <w:rFonts w:ascii="Calibri" w:hAnsi="Calibri" w:cs="Calibri"/>
          <w:color w:val="auto"/>
          <w:sz w:val="22"/>
          <w:szCs w:val="22"/>
        </w:rPr>
        <w:t xml:space="preserve"> &amp; Delivery</w:t>
      </w:r>
      <w:r w:rsidRPr="00D964AD">
        <w:rPr>
          <w:rFonts w:ascii="Calibri" w:hAnsi="Calibri" w:cs="Calibri"/>
          <w:color w:val="auto"/>
          <w:sz w:val="22"/>
          <w:szCs w:val="22"/>
        </w:rPr>
        <w:t xml:space="preserve"> Directorate</w:t>
      </w:r>
      <w:r w:rsidR="00563B2E" w:rsidRPr="00D964AD">
        <w:rPr>
          <w:rFonts w:ascii="Calibri" w:eastAsia="Arial" w:hAnsi="Calibri" w:cs="Calibri"/>
          <w:sz w:val="22"/>
          <w:szCs w:val="22"/>
        </w:rPr>
        <w:tab/>
      </w:r>
    </w:p>
    <w:p w14:paraId="7D4320AA" w14:textId="77777777" w:rsidR="00DE3E14" w:rsidRPr="00D964AD" w:rsidRDefault="00DE3E14" w:rsidP="00BD2DF0">
      <w:pPr>
        <w:ind w:left="2268" w:hanging="2268"/>
        <w:jc w:val="both"/>
        <w:rPr>
          <w:rFonts w:ascii="Calibri" w:eastAsia="Arial" w:hAnsi="Calibri" w:cs="Calibri"/>
          <w:sz w:val="22"/>
          <w:szCs w:val="22"/>
        </w:rPr>
      </w:pPr>
    </w:p>
    <w:p w14:paraId="13490223" w14:textId="2E06A4C4" w:rsidR="00DE3E14" w:rsidRPr="00D964AD" w:rsidRDefault="00563B2E" w:rsidP="00BD2DF0">
      <w:pPr>
        <w:ind w:left="2268" w:hanging="2268"/>
        <w:jc w:val="both"/>
        <w:rPr>
          <w:rFonts w:ascii="Calibri" w:eastAsia="Arial" w:hAnsi="Calibri" w:cs="Calibri"/>
          <w:sz w:val="22"/>
          <w:szCs w:val="22"/>
        </w:rPr>
      </w:pPr>
      <w:r w:rsidRPr="00D964AD">
        <w:rPr>
          <w:rFonts w:ascii="Calibri" w:eastAsia="Arial" w:hAnsi="Calibri" w:cs="Calibri"/>
          <w:b/>
          <w:sz w:val="22"/>
          <w:szCs w:val="22"/>
        </w:rPr>
        <w:t>JOB TITLE:</w:t>
      </w:r>
      <w:r w:rsidRPr="00D964AD">
        <w:rPr>
          <w:rFonts w:ascii="Calibri" w:eastAsia="Arial" w:hAnsi="Calibri" w:cs="Calibri"/>
          <w:sz w:val="22"/>
          <w:szCs w:val="22"/>
        </w:rPr>
        <w:t xml:space="preserve"> </w:t>
      </w:r>
      <w:r w:rsidR="00815F60" w:rsidRPr="00D964AD">
        <w:rPr>
          <w:rFonts w:ascii="Calibri" w:eastAsia="Arial" w:hAnsi="Calibri" w:cs="Calibri"/>
          <w:sz w:val="22"/>
          <w:szCs w:val="22"/>
        </w:rPr>
        <w:tab/>
        <w:t>Investment Manager</w:t>
      </w:r>
    </w:p>
    <w:p w14:paraId="72E3AD3D" w14:textId="77777777" w:rsidR="00DE3E14" w:rsidRPr="00D964AD" w:rsidRDefault="00DE3E14" w:rsidP="00BD2DF0">
      <w:pPr>
        <w:ind w:left="2268" w:hanging="2268"/>
        <w:jc w:val="both"/>
        <w:rPr>
          <w:rFonts w:ascii="Calibri" w:eastAsia="Arial" w:hAnsi="Calibri" w:cs="Calibri"/>
          <w:sz w:val="22"/>
          <w:szCs w:val="22"/>
        </w:rPr>
      </w:pPr>
    </w:p>
    <w:p w14:paraId="2379E3AA" w14:textId="6ED50A66" w:rsidR="00DE3E14" w:rsidRPr="00D964AD" w:rsidRDefault="00563B2E" w:rsidP="00BD2DF0">
      <w:pPr>
        <w:ind w:left="2268" w:hanging="2268"/>
        <w:jc w:val="both"/>
        <w:rPr>
          <w:rFonts w:ascii="Calibri" w:eastAsia="Arial" w:hAnsi="Calibri" w:cs="Calibri"/>
          <w:sz w:val="22"/>
          <w:szCs w:val="22"/>
        </w:rPr>
      </w:pPr>
      <w:r w:rsidRPr="00D964AD">
        <w:rPr>
          <w:rFonts w:ascii="Calibri" w:eastAsia="Arial" w:hAnsi="Calibri" w:cs="Calibri"/>
          <w:b/>
          <w:bCs/>
          <w:sz w:val="22"/>
          <w:szCs w:val="22"/>
        </w:rPr>
        <w:t>GRADE:</w:t>
      </w:r>
      <w:r w:rsidRPr="00D964AD">
        <w:rPr>
          <w:rFonts w:ascii="Calibri" w:eastAsia="Arial" w:hAnsi="Calibri" w:cs="Calibri"/>
          <w:sz w:val="22"/>
          <w:szCs w:val="22"/>
        </w:rPr>
        <w:t xml:space="preserve"> </w:t>
      </w:r>
      <w:r w:rsidRPr="00D964AD">
        <w:rPr>
          <w:rFonts w:ascii="Calibri" w:eastAsia="Arial" w:hAnsi="Calibri" w:cs="Calibri"/>
          <w:sz w:val="22"/>
          <w:szCs w:val="22"/>
        </w:rPr>
        <w:tab/>
      </w:r>
      <w:r w:rsidR="006D555D" w:rsidRPr="00D964AD">
        <w:rPr>
          <w:rFonts w:ascii="Calibri" w:eastAsia="Arial" w:hAnsi="Calibri" w:cs="Calibri"/>
          <w:sz w:val="22"/>
          <w:szCs w:val="22"/>
        </w:rPr>
        <w:t>SCP</w:t>
      </w:r>
      <w:r w:rsidR="513C00E9" w:rsidRPr="00D964AD">
        <w:rPr>
          <w:rFonts w:ascii="Calibri" w:hAnsi="Calibri" w:cs="Calibri"/>
          <w:sz w:val="22"/>
          <w:szCs w:val="22"/>
        </w:rPr>
        <w:t xml:space="preserve"> 44-5</w:t>
      </w:r>
      <w:r w:rsidR="00083570" w:rsidRPr="00D964AD">
        <w:rPr>
          <w:rFonts w:ascii="Calibri" w:hAnsi="Calibri" w:cs="Calibri"/>
          <w:sz w:val="22"/>
          <w:szCs w:val="22"/>
        </w:rPr>
        <w:t>0</w:t>
      </w:r>
    </w:p>
    <w:p w14:paraId="161FB6D2" w14:textId="77777777" w:rsidR="00DE3E14" w:rsidRPr="00D964AD" w:rsidRDefault="00DE3E14" w:rsidP="00BD2DF0">
      <w:pPr>
        <w:ind w:left="4320" w:hanging="4320"/>
        <w:jc w:val="both"/>
        <w:rPr>
          <w:rFonts w:ascii="Calibri" w:eastAsia="Arial" w:hAnsi="Calibri" w:cs="Calibri"/>
          <w:sz w:val="22"/>
          <w:szCs w:val="22"/>
        </w:rPr>
      </w:pPr>
    </w:p>
    <w:p w14:paraId="59B54365" w14:textId="77777777" w:rsidR="00DE3E14" w:rsidRPr="00D964AD" w:rsidRDefault="00161BCD" w:rsidP="00BD2DF0">
      <w:pPr>
        <w:jc w:val="both"/>
        <w:rPr>
          <w:rFonts w:ascii="Calibri" w:eastAsia="Arial" w:hAnsi="Calibri" w:cs="Calibri"/>
          <w:sz w:val="22"/>
          <w:szCs w:val="22"/>
        </w:rPr>
      </w:pPr>
      <w:r w:rsidRPr="00D964AD">
        <w:rPr>
          <w:rFonts w:ascii="Calibri" w:eastAsia="Arial" w:hAnsi="Calibri" w:cs="Calibri"/>
          <w:b/>
          <w:sz w:val="22"/>
          <w:szCs w:val="22"/>
        </w:rPr>
        <w:t xml:space="preserve">Note to Applicants: </w:t>
      </w:r>
      <w:r w:rsidR="00563B2E" w:rsidRPr="00D964AD">
        <w:rPr>
          <w:rFonts w:ascii="Calibri" w:eastAsia="Arial" w:hAnsi="Calibri" w:cs="Calibri"/>
          <w:b/>
          <w:sz w:val="22"/>
          <w:szCs w:val="22"/>
        </w:rPr>
        <w:t xml:space="preserve"> </w:t>
      </w:r>
      <w:r w:rsidR="00332511" w:rsidRPr="00D964AD">
        <w:rPr>
          <w:rFonts w:ascii="Calibri" w:eastAsia="Arial" w:hAnsi="Calibri" w:cs="Calibri"/>
          <w:b/>
          <w:sz w:val="22"/>
          <w:szCs w:val="22"/>
        </w:rPr>
        <w:t>e</w:t>
      </w:r>
      <w:r w:rsidR="00563B2E" w:rsidRPr="00D964AD">
        <w:rPr>
          <w:rFonts w:ascii="Calibri" w:eastAsia="Arial" w:hAnsi="Calibri" w:cs="Calibri"/>
          <w:b/>
          <w:sz w:val="22"/>
          <w:szCs w:val="22"/>
        </w:rPr>
        <w:t>ssenti</w:t>
      </w:r>
      <w:r w:rsidRPr="00D964AD">
        <w:rPr>
          <w:rFonts w:ascii="Calibri" w:eastAsia="Arial" w:hAnsi="Calibri" w:cs="Calibri"/>
          <w:b/>
          <w:sz w:val="22"/>
          <w:szCs w:val="22"/>
        </w:rPr>
        <w:t>al criteria are marked with ‘*’</w:t>
      </w:r>
      <w:r w:rsidR="00563B2E" w:rsidRPr="00D964AD">
        <w:rPr>
          <w:rFonts w:ascii="Calibri" w:eastAsia="Arial" w:hAnsi="Calibri" w:cs="Calibri"/>
          <w:b/>
          <w:sz w:val="22"/>
          <w:szCs w:val="22"/>
        </w:rPr>
        <w:t>.  All other criteria are desirable.</w:t>
      </w:r>
      <w:r w:rsidR="00F62E68" w:rsidRPr="00D964AD">
        <w:rPr>
          <w:rFonts w:ascii="Calibri" w:eastAsia="Arial" w:hAnsi="Calibri" w:cs="Calibri"/>
          <w:sz w:val="22"/>
          <w:szCs w:val="22"/>
        </w:rPr>
        <w:t xml:space="preserve">  </w:t>
      </w:r>
      <w:r w:rsidRPr="00D964AD">
        <w:rPr>
          <w:rFonts w:ascii="Calibri" w:eastAsia="Arial" w:hAnsi="Calibri" w:cs="Calibri"/>
          <w:b/>
          <w:sz w:val="22"/>
          <w:szCs w:val="22"/>
        </w:rPr>
        <w:t xml:space="preserve"> </w:t>
      </w:r>
      <w:r w:rsidR="00F62E68" w:rsidRPr="00D964AD">
        <w:rPr>
          <w:rFonts w:ascii="Calibri" w:eastAsia="Arial" w:hAnsi="Calibri" w:cs="Calibri"/>
          <w:b/>
          <w:sz w:val="22"/>
          <w:szCs w:val="22"/>
        </w:rPr>
        <w:t xml:space="preserve">  </w:t>
      </w:r>
    </w:p>
    <w:p w14:paraId="19E760DF" w14:textId="77777777" w:rsidR="00DE3E14" w:rsidRPr="00D964AD" w:rsidRDefault="00DE3E14" w:rsidP="00BD2DF0">
      <w:pPr>
        <w:jc w:val="both"/>
        <w:rPr>
          <w:rFonts w:ascii="Calibri" w:eastAsia="Arial" w:hAnsi="Calibri" w:cs="Calibri"/>
          <w:sz w:val="22"/>
          <w:szCs w:val="22"/>
        </w:rPr>
      </w:pPr>
    </w:p>
    <w:tbl>
      <w:tblPr>
        <w:tblStyle w:val="a3"/>
        <w:tblW w:w="9957" w:type="dxa"/>
        <w:tblInd w:w="-176" w:type="dxa"/>
        <w:tblLayout w:type="fixed"/>
        <w:tblLook w:val="0000" w:firstRow="0" w:lastRow="0" w:firstColumn="0" w:lastColumn="0" w:noHBand="0" w:noVBand="0"/>
      </w:tblPr>
      <w:tblGrid>
        <w:gridCol w:w="1736"/>
        <w:gridCol w:w="8221"/>
      </w:tblGrid>
      <w:tr w:rsidR="00A76D5A" w:rsidRPr="00D964AD" w14:paraId="151BE15A" w14:textId="77777777" w:rsidTr="00EB3C3C">
        <w:tc>
          <w:tcPr>
            <w:tcW w:w="1736" w:type="dxa"/>
          </w:tcPr>
          <w:p w14:paraId="5C7C030F" w14:textId="77777777" w:rsidR="00A76D5A" w:rsidRPr="00D964AD" w:rsidRDefault="00A76D5A" w:rsidP="00BD2DF0">
            <w:pPr>
              <w:spacing w:after="120"/>
              <w:jc w:val="both"/>
              <w:rPr>
                <w:rFonts w:asciiTheme="majorHAnsi" w:eastAsia="Arial" w:hAnsiTheme="majorHAnsi" w:cstheme="majorHAnsi"/>
                <w:sz w:val="22"/>
                <w:szCs w:val="22"/>
              </w:rPr>
            </w:pPr>
            <w:r w:rsidRPr="00D964AD">
              <w:rPr>
                <w:rFonts w:asciiTheme="majorHAnsi" w:eastAsia="Arial" w:hAnsiTheme="majorHAnsi" w:cstheme="majorHAnsi"/>
                <w:b/>
                <w:sz w:val="22"/>
                <w:szCs w:val="22"/>
              </w:rPr>
              <w:t>CRITERIA</w:t>
            </w:r>
          </w:p>
        </w:tc>
        <w:tc>
          <w:tcPr>
            <w:tcW w:w="8221" w:type="dxa"/>
          </w:tcPr>
          <w:p w14:paraId="1C8E2B32" w14:textId="77777777" w:rsidR="00A76D5A" w:rsidRPr="00D964AD" w:rsidRDefault="00A76D5A" w:rsidP="00BD2DF0">
            <w:pPr>
              <w:spacing w:after="120"/>
              <w:jc w:val="both"/>
              <w:rPr>
                <w:rFonts w:asciiTheme="majorHAnsi" w:eastAsia="Arial" w:hAnsiTheme="majorHAnsi" w:cstheme="majorHAnsi"/>
                <w:sz w:val="22"/>
                <w:szCs w:val="22"/>
              </w:rPr>
            </w:pPr>
            <w:r w:rsidRPr="00D964AD">
              <w:rPr>
                <w:rFonts w:asciiTheme="majorHAnsi" w:eastAsia="Arial" w:hAnsiTheme="majorHAnsi" w:cstheme="majorHAnsi"/>
                <w:b/>
                <w:sz w:val="22"/>
                <w:szCs w:val="22"/>
              </w:rPr>
              <w:t>KNOWLEDGE AND SKILLS</w:t>
            </w:r>
          </w:p>
        </w:tc>
      </w:tr>
      <w:tr w:rsidR="00A76D5A" w:rsidRPr="0067050A" w14:paraId="015E4C06" w14:textId="77777777" w:rsidTr="00EB3C3C">
        <w:tc>
          <w:tcPr>
            <w:tcW w:w="1736" w:type="dxa"/>
          </w:tcPr>
          <w:p w14:paraId="69A0F868" w14:textId="77777777" w:rsidR="00A76D5A" w:rsidRPr="00EB3C3C" w:rsidRDefault="00A76D5A" w:rsidP="00BD2DF0">
            <w:pPr>
              <w:spacing w:after="120"/>
              <w:jc w:val="both"/>
              <w:rPr>
                <w:rFonts w:asciiTheme="majorHAnsi" w:eastAsia="Arial" w:hAnsiTheme="majorHAnsi" w:cstheme="majorHAnsi"/>
                <w:sz w:val="22"/>
                <w:szCs w:val="22"/>
              </w:rPr>
            </w:pPr>
            <w:r w:rsidRPr="00EB3C3C">
              <w:rPr>
                <w:rFonts w:asciiTheme="majorHAnsi" w:eastAsia="Arial" w:hAnsiTheme="majorHAnsi" w:cstheme="majorHAnsi"/>
                <w:b/>
                <w:sz w:val="22"/>
                <w:szCs w:val="22"/>
              </w:rPr>
              <w:t>Qualifications and Training</w:t>
            </w:r>
          </w:p>
        </w:tc>
        <w:tc>
          <w:tcPr>
            <w:tcW w:w="8221" w:type="dxa"/>
          </w:tcPr>
          <w:p w14:paraId="726B5A2F" w14:textId="77777777" w:rsidR="006D555D" w:rsidRPr="00EB3C3C" w:rsidRDefault="006D555D" w:rsidP="00BD2DF0">
            <w:pPr>
              <w:numPr>
                <w:ilvl w:val="0"/>
                <w:numId w:val="1"/>
              </w:numP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Relevant undergraduate degree*</w:t>
            </w:r>
          </w:p>
          <w:p w14:paraId="5F66AF41" w14:textId="1B6FA3E1" w:rsidR="00A76D5A" w:rsidRPr="00EB3C3C" w:rsidRDefault="00A76D5A" w:rsidP="006D555D">
            <w:pPr>
              <w:ind w:left="458"/>
              <w:contextualSpacing/>
              <w:jc w:val="both"/>
              <w:rPr>
                <w:rFonts w:asciiTheme="majorHAnsi" w:eastAsia="Calibri" w:hAnsiTheme="majorHAnsi" w:cstheme="majorHAnsi"/>
                <w:sz w:val="22"/>
                <w:szCs w:val="22"/>
              </w:rPr>
            </w:pPr>
          </w:p>
        </w:tc>
      </w:tr>
      <w:tr w:rsidR="00A76D5A" w:rsidRPr="0067050A" w14:paraId="14FC2F43" w14:textId="77777777" w:rsidTr="00EB3C3C">
        <w:tc>
          <w:tcPr>
            <w:tcW w:w="1736" w:type="dxa"/>
          </w:tcPr>
          <w:p w14:paraId="19973BE1" w14:textId="77777777" w:rsidR="00A76D5A" w:rsidRPr="00EB3C3C" w:rsidRDefault="00A76D5A" w:rsidP="00BD2DF0">
            <w:pPr>
              <w:spacing w:after="120"/>
              <w:jc w:val="both"/>
              <w:rPr>
                <w:rFonts w:asciiTheme="majorHAnsi" w:eastAsia="Arial" w:hAnsiTheme="majorHAnsi" w:cstheme="majorHAnsi"/>
                <w:sz w:val="22"/>
                <w:szCs w:val="22"/>
              </w:rPr>
            </w:pPr>
            <w:r w:rsidRPr="00EB3C3C">
              <w:rPr>
                <w:rFonts w:asciiTheme="majorHAnsi" w:eastAsia="Arial" w:hAnsiTheme="majorHAnsi" w:cstheme="majorHAnsi"/>
                <w:b/>
                <w:sz w:val="22"/>
                <w:szCs w:val="22"/>
              </w:rPr>
              <w:t>Experience</w:t>
            </w:r>
          </w:p>
        </w:tc>
        <w:tc>
          <w:tcPr>
            <w:tcW w:w="8221" w:type="dxa"/>
          </w:tcPr>
          <w:p w14:paraId="49279C1D" w14:textId="6DACCEF1" w:rsidR="495829CE" w:rsidRPr="00EB3C3C" w:rsidRDefault="000F6FC5" w:rsidP="00BD2DF0">
            <w:pPr>
              <w:numPr>
                <w:ilvl w:val="0"/>
                <w:numId w:val="1"/>
              </w:numPr>
              <w:ind w:left="458" w:hanging="458"/>
              <w:jc w:val="both"/>
              <w:rPr>
                <w:rFonts w:asciiTheme="majorHAnsi" w:hAnsiTheme="majorHAnsi" w:cstheme="majorHAnsi"/>
                <w:sz w:val="22"/>
                <w:szCs w:val="22"/>
              </w:rPr>
            </w:pPr>
            <w:r w:rsidRPr="00EB3C3C">
              <w:rPr>
                <w:rFonts w:asciiTheme="majorHAnsi" w:eastAsia="Calibri" w:hAnsiTheme="majorHAnsi" w:cstheme="majorHAnsi"/>
                <w:sz w:val="22"/>
                <w:szCs w:val="22"/>
              </w:rPr>
              <w:t>Extensive relevant professional e</w:t>
            </w:r>
            <w:r w:rsidR="495829CE" w:rsidRPr="00EB3C3C">
              <w:rPr>
                <w:rFonts w:asciiTheme="majorHAnsi" w:eastAsia="Calibri" w:hAnsiTheme="majorHAnsi" w:cstheme="majorHAnsi"/>
                <w:sz w:val="22"/>
                <w:szCs w:val="22"/>
              </w:rPr>
              <w:t>xperience</w:t>
            </w:r>
            <w:r w:rsidRPr="00EB3C3C">
              <w:rPr>
                <w:rFonts w:asciiTheme="majorHAnsi" w:eastAsia="Calibri" w:hAnsiTheme="majorHAnsi" w:cstheme="majorHAnsi"/>
                <w:sz w:val="22"/>
                <w:szCs w:val="22"/>
              </w:rPr>
              <w:t>, preferably in</w:t>
            </w:r>
            <w:r w:rsidR="008B3E88" w:rsidRPr="00EB3C3C">
              <w:rPr>
                <w:rFonts w:asciiTheme="majorHAnsi" w:eastAsia="Calibri" w:hAnsiTheme="majorHAnsi" w:cstheme="majorHAnsi"/>
                <w:sz w:val="22"/>
                <w:szCs w:val="22"/>
              </w:rPr>
              <w:t xml:space="preserve"> </w:t>
            </w:r>
            <w:r w:rsidR="00B2227F" w:rsidRPr="00EB3C3C">
              <w:rPr>
                <w:rFonts w:asciiTheme="majorHAnsi" w:eastAsia="Calibri" w:hAnsiTheme="majorHAnsi" w:cstheme="majorHAnsi"/>
                <w:sz w:val="22"/>
                <w:szCs w:val="22"/>
              </w:rPr>
              <w:t xml:space="preserve">either the monitoring, </w:t>
            </w:r>
            <w:r w:rsidR="008B3E88" w:rsidRPr="00EB3C3C">
              <w:rPr>
                <w:rFonts w:asciiTheme="majorHAnsi" w:eastAsia="Calibri" w:hAnsiTheme="majorHAnsi" w:cstheme="majorHAnsi"/>
                <w:sz w:val="22"/>
                <w:szCs w:val="22"/>
              </w:rPr>
              <w:t>delivery</w:t>
            </w:r>
            <w:r w:rsidR="00856139" w:rsidRPr="00EB3C3C">
              <w:rPr>
                <w:rFonts w:asciiTheme="majorHAnsi" w:eastAsia="Calibri" w:hAnsiTheme="majorHAnsi" w:cstheme="majorHAnsi"/>
                <w:sz w:val="22"/>
                <w:szCs w:val="22"/>
              </w:rPr>
              <w:t xml:space="preserve"> or </w:t>
            </w:r>
            <w:r w:rsidR="00B2227F" w:rsidRPr="00EB3C3C">
              <w:rPr>
                <w:rFonts w:asciiTheme="majorHAnsi" w:eastAsia="Calibri" w:hAnsiTheme="majorHAnsi" w:cstheme="majorHAnsi"/>
                <w:sz w:val="22"/>
                <w:szCs w:val="22"/>
              </w:rPr>
              <w:t xml:space="preserve">management </w:t>
            </w:r>
            <w:r w:rsidR="008B3E88" w:rsidRPr="00EB3C3C">
              <w:rPr>
                <w:rFonts w:asciiTheme="majorHAnsi" w:eastAsia="Calibri" w:hAnsiTheme="majorHAnsi" w:cstheme="majorHAnsi"/>
                <w:sz w:val="22"/>
                <w:szCs w:val="22"/>
              </w:rPr>
              <w:t xml:space="preserve">of </w:t>
            </w:r>
            <w:r w:rsidR="00140A5D" w:rsidRPr="00EB3C3C">
              <w:rPr>
                <w:rFonts w:asciiTheme="majorHAnsi" w:eastAsia="Calibri" w:hAnsiTheme="majorHAnsi" w:cstheme="majorHAnsi"/>
                <w:sz w:val="22"/>
                <w:szCs w:val="22"/>
              </w:rPr>
              <w:t xml:space="preserve">business support, innovation </w:t>
            </w:r>
            <w:r w:rsidR="00856139" w:rsidRPr="00EB3C3C">
              <w:rPr>
                <w:rFonts w:asciiTheme="majorHAnsi" w:eastAsia="Calibri" w:hAnsiTheme="majorHAnsi" w:cstheme="majorHAnsi"/>
                <w:sz w:val="22"/>
                <w:szCs w:val="22"/>
              </w:rPr>
              <w:t xml:space="preserve">or people and skills </w:t>
            </w:r>
            <w:r w:rsidR="0028024C" w:rsidRPr="00EB3C3C">
              <w:rPr>
                <w:rFonts w:asciiTheme="majorHAnsi" w:eastAsia="Calibri" w:hAnsiTheme="majorHAnsi" w:cstheme="majorHAnsi"/>
                <w:sz w:val="22"/>
                <w:szCs w:val="22"/>
              </w:rPr>
              <w:t xml:space="preserve">focused </w:t>
            </w:r>
            <w:r w:rsidR="00856139" w:rsidRPr="00EB3C3C">
              <w:rPr>
                <w:rFonts w:asciiTheme="majorHAnsi" w:eastAsia="Calibri" w:hAnsiTheme="majorHAnsi" w:cstheme="majorHAnsi"/>
                <w:sz w:val="22"/>
                <w:szCs w:val="22"/>
              </w:rPr>
              <w:t>projects</w:t>
            </w:r>
            <w:r w:rsidRPr="00EB3C3C">
              <w:rPr>
                <w:rFonts w:asciiTheme="majorHAnsi" w:eastAsia="Calibri" w:hAnsiTheme="majorHAnsi" w:cstheme="majorHAnsi"/>
                <w:sz w:val="22"/>
                <w:szCs w:val="22"/>
              </w:rPr>
              <w:t>*</w:t>
            </w:r>
          </w:p>
          <w:p w14:paraId="21571635" w14:textId="77777777" w:rsidR="00A76D5A" w:rsidRPr="00EB3C3C" w:rsidRDefault="44BA64B3" w:rsidP="00BD2DF0">
            <w:pPr>
              <w:numPr>
                <w:ilvl w:val="0"/>
                <w:numId w:val="1"/>
              </w:numP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E</w:t>
            </w:r>
            <w:r w:rsidR="00A76D5A" w:rsidRPr="00EB3C3C">
              <w:rPr>
                <w:rFonts w:asciiTheme="majorHAnsi" w:eastAsia="Calibri" w:hAnsiTheme="majorHAnsi" w:cstheme="majorHAnsi"/>
                <w:sz w:val="22"/>
                <w:szCs w:val="22"/>
              </w:rPr>
              <w:t>xperience of:</w:t>
            </w:r>
          </w:p>
          <w:p w14:paraId="24FBC4D3" w14:textId="77777777" w:rsidR="00A76D5A" w:rsidRPr="00EB3C3C" w:rsidRDefault="00A76D5A" w:rsidP="00BD2DF0">
            <w:pPr>
              <w:numPr>
                <w:ilvl w:val="0"/>
                <w:numId w:val="2"/>
              </w:numPr>
              <w:ind w:left="915"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assessing project proposals with a view to their development</w:t>
            </w:r>
            <w:r w:rsidR="002A44F7" w:rsidRPr="00EB3C3C">
              <w:rPr>
                <w:rFonts w:asciiTheme="majorHAnsi" w:eastAsia="Calibri" w:hAnsiTheme="majorHAnsi" w:cstheme="majorHAnsi"/>
                <w:sz w:val="22"/>
                <w:szCs w:val="22"/>
              </w:rPr>
              <w:t xml:space="preserve"> and </w:t>
            </w:r>
            <w:r w:rsidRPr="00EB3C3C">
              <w:rPr>
                <w:rFonts w:asciiTheme="majorHAnsi" w:eastAsia="Calibri" w:hAnsiTheme="majorHAnsi" w:cstheme="majorHAnsi"/>
                <w:sz w:val="22"/>
                <w:szCs w:val="22"/>
              </w:rPr>
              <w:t>financing*</w:t>
            </w:r>
          </w:p>
          <w:p w14:paraId="69BA96C3" w14:textId="167F49C5" w:rsidR="00A76D5A" w:rsidRPr="00EB3C3C" w:rsidRDefault="00A76D5A" w:rsidP="00BD2DF0">
            <w:pPr>
              <w:numPr>
                <w:ilvl w:val="0"/>
                <w:numId w:val="2"/>
              </w:numPr>
              <w:ind w:left="915"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 xml:space="preserve">providing and/or advising on </w:t>
            </w:r>
            <w:r w:rsidR="00FF6BA3" w:rsidRPr="00EB3C3C">
              <w:rPr>
                <w:rFonts w:asciiTheme="majorHAnsi" w:eastAsia="Calibri" w:hAnsiTheme="majorHAnsi" w:cstheme="majorHAnsi"/>
                <w:sz w:val="22"/>
                <w:szCs w:val="22"/>
              </w:rPr>
              <w:t xml:space="preserve">capital structures and </w:t>
            </w:r>
            <w:r w:rsidRPr="00EB3C3C">
              <w:rPr>
                <w:rFonts w:asciiTheme="majorHAnsi" w:eastAsia="Calibri" w:hAnsiTheme="majorHAnsi" w:cstheme="majorHAnsi"/>
                <w:sz w:val="22"/>
                <w:szCs w:val="22"/>
              </w:rPr>
              <w:t>investment into projects</w:t>
            </w:r>
          </w:p>
          <w:p w14:paraId="363694F3" w14:textId="77777777" w:rsidR="00A76D5A" w:rsidRPr="00EB3C3C" w:rsidRDefault="00A76D5A" w:rsidP="00BD2DF0">
            <w:pPr>
              <w:numPr>
                <w:ilvl w:val="0"/>
                <w:numId w:val="2"/>
              </w:numPr>
              <w:ind w:left="915"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 xml:space="preserve">conducting due diligence </w:t>
            </w:r>
            <w:r w:rsidR="00FF6BA3" w:rsidRPr="00EB3C3C">
              <w:rPr>
                <w:rFonts w:asciiTheme="majorHAnsi" w:eastAsia="Calibri" w:hAnsiTheme="majorHAnsi" w:cstheme="majorHAnsi"/>
                <w:sz w:val="22"/>
                <w:szCs w:val="22"/>
              </w:rPr>
              <w:t xml:space="preserve">and </w:t>
            </w:r>
            <w:r w:rsidRPr="00EB3C3C">
              <w:rPr>
                <w:rFonts w:asciiTheme="majorHAnsi" w:eastAsia="Calibri" w:hAnsiTheme="majorHAnsi" w:cstheme="majorHAnsi"/>
                <w:sz w:val="22"/>
                <w:szCs w:val="22"/>
              </w:rPr>
              <w:t>negotiating legal terms for project development/investment*</w:t>
            </w:r>
          </w:p>
          <w:p w14:paraId="00257B79" w14:textId="4321AAB5" w:rsidR="00A76D5A" w:rsidRPr="00EB3C3C" w:rsidRDefault="00A76D5A" w:rsidP="00BD2DF0">
            <w:pPr>
              <w:numPr>
                <w:ilvl w:val="0"/>
                <w:numId w:val="1"/>
              </w:numP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Experience of leading project/deal teams, providing direction</w:t>
            </w:r>
            <w:r w:rsidR="00572056" w:rsidRPr="00EB3C3C">
              <w:rPr>
                <w:rFonts w:asciiTheme="majorHAnsi" w:eastAsia="Calibri" w:hAnsiTheme="majorHAnsi" w:cstheme="majorHAnsi"/>
                <w:sz w:val="22"/>
                <w:szCs w:val="22"/>
              </w:rPr>
              <w:t xml:space="preserve"> </w:t>
            </w:r>
            <w:r w:rsidRPr="00EB3C3C">
              <w:rPr>
                <w:rFonts w:asciiTheme="majorHAnsi" w:eastAsia="Calibri" w:hAnsiTheme="majorHAnsi" w:cstheme="majorHAnsi"/>
                <w:sz w:val="22"/>
                <w:szCs w:val="22"/>
              </w:rPr>
              <w:t xml:space="preserve">and </w:t>
            </w:r>
            <w:r w:rsidR="00572056" w:rsidRPr="00EB3C3C">
              <w:rPr>
                <w:rFonts w:asciiTheme="majorHAnsi" w:eastAsia="Calibri" w:hAnsiTheme="majorHAnsi" w:cstheme="majorHAnsi"/>
                <w:sz w:val="22"/>
                <w:szCs w:val="22"/>
              </w:rPr>
              <w:t xml:space="preserve">taking </w:t>
            </w:r>
            <w:r w:rsidR="005546AC" w:rsidRPr="00EB3C3C">
              <w:rPr>
                <w:rFonts w:asciiTheme="majorHAnsi" w:eastAsia="Calibri" w:hAnsiTheme="majorHAnsi" w:cstheme="majorHAnsi"/>
                <w:sz w:val="22"/>
                <w:szCs w:val="22"/>
              </w:rPr>
              <w:t xml:space="preserve">accountability </w:t>
            </w:r>
            <w:r w:rsidR="005643F2" w:rsidRPr="00EB3C3C">
              <w:rPr>
                <w:rFonts w:asciiTheme="majorHAnsi" w:eastAsia="Calibri" w:hAnsiTheme="majorHAnsi" w:cstheme="majorHAnsi"/>
                <w:sz w:val="22"/>
                <w:szCs w:val="22"/>
              </w:rPr>
              <w:t>for delivery</w:t>
            </w:r>
            <w:r w:rsidRPr="00EB3C3C">
              <w:rPr>
                <w:rFonts w:asciiTheme="majorHAnsi" w:eastAsia="Calibri" w:hAnsiTheme="majorHAnsi" w:cstheme="majorHAnsi"/>
                <w:sz w:val="22"/>
                <w:szCs w:val="22"/>
              </w:rPr>
              <w:t>*</w:t>
            </w:r>
          </w:p>
          <w:p w14:paraId="66FD0D82" w14:textId="74112B17" w:rsidR="00201590" w:rsidRPr="00EB3C3C" w:rsidRDefault="00201590" w:rsidP="00BD2DF0">
            <w:pPr>
              <w:numPr>
                <w:ilvl w:val="0"/>
                <w:numId w:val="1"/>
              </w:numP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Providing line management support</w:t>
            </w:r>
            <w:r w:rsidR="00E33BA5" w:rsidRPr="00EB3C3C">
              <w:rPr>
                <w:rFonts w:asciiTheme="majorHAnsi" w:eastAsia="Calibri" w:hAnsiTheme="majorHAnsi" w:cstheme="majorHAnsi"/>
                <w:sz w:val="22"/>
                <w:szCs w:val="22"/>
              </w:rPr>
              <w:t>, including pastoral support, coaching and performance manag</w:t>
            </w:r>
            <w:r w:rsidR="005546AC" w:rsidRPr="00EB3C3C">
              <w:rPr>
                <w:rFonts w:asciiTheme="majorHAnsi" w:eastAsia="Calibri" w:hAnsiTheme="majorHAnsi" w:cstheme="majorHAnsi"/>
                <w:sz w:val="22"/>
                <w:szCs w:val="22"/>
              </w:rPr>
              <w:t>ement</w:t>
            </w:r>
            <w:r w:rsidR="003D5A7B" w:rsidRPr="00EB3C3C">
              <w:rPr>
                <w:rFonts w:asciiTheme="majorHAnsi" w:eastAsia="Calibri" w:hAnsiTheme="majorHAnsi" w:cstheme="majorHAnsi"/>
                <w:sz w:val="22"/>
                <w:szCs w:val="22"/>
              </w:rPr>
              <w:t>*</w:t>
            </w:r>
          </w:p>
        </w:tc>
      </w:tr>
      <w:tr w:rsidR="001374F1" w:rsidRPr="0067050A" w14:paraId="1BE8CEA2" w14:textId="77777777" w:rsidTr="00EB3C3C">
        <w:tc>
          <w:tcPr>
            <w:tcW w:w="1736" w:type="dxa"/>
          </w:tcPr>
          <w:p w14:paraId="5097D91B" w14:textId="77777777" w:rsidR="001374F1" w:rsidRPr="00EB3C3C" w:rsidRDefault="001374F1" w:rsidP="00BD2DF0">
            <w:pPr>
              <w:spacing w:after="120"/>
              <w:jc w:val="both"/>
              <w:rPr>
                <w:rFonts w:asciiTheme="majorHAnsi" w:eastAsia="Arial" w:hAnsiTheme="majorHAnsi" w:cstheme="majorHAnsi"/>
                <w:b/>
                <w:sz w:val="22"/>
                <w:szCs w:val="22"/>
              </w:rPr>
            </w:pPr>
            <w:r w:rsidRPr="00EB3C3C">
              <w:rPr>
                <w:rFonts w:asciiTheme="majorHAnsi" w:eastAsia="Arial" w:hAnsiTheme="majorHAnsi" w:cstheme="majorHAnsi"/>
                <w:b/>
                <w:sz w:val="22"/>
                <w:szCs w:val="22"/>
              </w:rPr>
              <w:t>Attributes</w:t>
            </w:r>
          </w:p>
        </w:tc>
        <w:tc>
          <w:tcPr>
            <w:tcW w:w="8221" w:type="dxa"/>
          </w:tcPr>
          <w:p w14:paraId="6C70D013" w14:textId="7CDC3CF2" w:rsidR="001374F1" w:rsidRPr="00EB3C3C" w:rsidRDefault="001374F1" w:rsidP="00BD2DF0">
            <w:pPr>
              <w:numPr>
                <w:ilvl w:val="0"/>
                <w:numId w:val="1"/>
              </w:numPr>
              <w:pBdr>
                <w:top w:val="none" w:sz="0" w:space="0" w:color="auto"/>
                <w:left w:val="none" w:sz="0" w:space="0" w:color="auto"/>
                <w:bottom w:val="none" w:sz="0" w:space="0" w:color="auto"/>
                <w:right w:val="none" w:sz="0" w:space="0" w:color="auto"/>
                <w:between w:val="none" w:sz="0" w:space="0" w:color="auto"/>
              </w:pBd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Self-starting</w:t>
            </w:r>
            <w:r w:rsidR="000F6FC5" w:rsidRPr="00EB3C3C">
              <w:rPr>
                <w:rFonts w:asciiTheme="majorHAnsi" w:eastAsia="Calibri" w:hAnsiTheme="majorHAnsi" w:cstheme="majorHAnsi"/>
                <w:sz w:val="22"/>
                <w:szCs w:val="22"/>
              </w:rPr>
              <w:t>, team player</w:t>
            </w:r>
            <w:r w:rsidRPr="00EB3C3C">
              <w:rPr>
                <w:rFonts w:asciiTheme="majorHAnsi" w:eastAsia="Calibri" w:hAnsiTheme="majorHAnsi" w:cstheme="majorHAnsi"/>
                <w:sz w:val="22"/>
                <w:szCs w:val="22"/>
              </w:rPr>
              <w:t xml:space="preserve"> and highly-motivated*</w:t>
            </w:r>
          </w:p>
          <w:p w14:paraId="54462AD5" w14:textId="44544F05" w:rsidR="001374F1" w:rsidRPr="00EB3C3C" w:rsidRDefault="001374F1" w:rsidP="00BD2DF0">
            <w:pPr>
              <w:numPr>
                <w:ilvl w:val="0"/>
                <w:numId w:val="1"/>
              </w:numPr>
              <w:pBdr>
                <w:top w:val="none" w:sz="0" w:space="0" w:color="auto"/>
                <w:left w:val="none" w:sz="0" w:space="0" w:color="auto"/>
                <w:bottom w:val="none" w:sz="0" w:space="0" w:color="auto"/>
                <w:right w:val="none" w:sz="0" w:space="0" w:color="auto"/>
                <w:between w:val="none" w:sz="0" w:space="0" w:color="auto"/>
              </w:pBd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Conscientious</w:t>
            </w:r>
            <w:r w:rsidR="000F6FC5" w:rsidRPr="00EB3C3C">
              <w:rPr>
                <w:rFonts w:asciiTheme="majorHAnsi" w:eastAsia="Calibri" w:hAnsiTheme="majorHAnsi" w:cstheme="majorHAnsi"/>
                <w:sz w:val="22"/>
                <w:szCs w:val="22"/>
              </w:rPr>
              <w:t xml:space="preserve"> and organised</w:t>
            </w:r>
            <w:r w:rsidRPr="00EB3C3C">
              <w:rPr>
                <w:rFonts w:asciiTheme="majorHAnsi" w:eastAsia="Calibri" w:hAnsiTheme="majorHAnsi" w:cstheme="majorHAnsi"/>
                <w:sz w:val="22"/>
                <w:szCs w:val="22"/>
              </w:rPr>
              <w:t>, with attention to detail*</w:t>
            </w:r>
          </w:p>
          <w:p w14:paraId="22E615C2" w14:textId="77777777" w:rsidR="001374F1" w:rsidRPr="00EB3C3C" w:rsidRDefault="001374F1" w:rsidP="00BD2DF0">
            <w:pPr>
              <w:numPr>
                <w:ilvl w:val="0"/>
                <w:numId w:val="1"/>
              </w:numPr>
              <w:pBdr>
                <w:top w:val="none" w:sz="0" w:space="0" w:color="auto"/>
                <w:left w:val="none" w:sz="0" w:space="0" w:color="auto"/>
                <w:bottom w:val="none" w:sz="0" w:space="0" w:color="auto"/>
                <w:right w:val="none" w:sz="0" w:space="0" w:color="auto"/>
                <w:between w:val="none" w:sz="0" w:space="0" w:color="auto"/>
              </w:pBd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Dedication to making a difference at work, supporting the vision and aims of Liverpool City Region Combined Authority</w:t>
            </w:r>
          </w:p>
          <w:p w14:paraId="6FDD67EC" w14:textId="77777777" w:rsidR="001374F1" w:rsidRPr="00EB3C3C" w:rsidRDefault="001374F1" w:rsidP="00BD2DF0">
            <w:pPr>
              <w:numPr>
                <w:ilvl w:val="0"/>
                <w:numId w:val="1"/>
              </w:numPr>
              <w:pBdr>
                <w:top w:val="none" w:sz="0" w:space="0" w:color="auto"/>
                <w:left w:val="none" w:sz="0" w:space="0" w:color="auto"/>
                <w:bottom w:val="none" w:sz="0" w:space="0" w:color="auto"/>
                <w:right w:val="none" w:sz="0" w:space="0" w:color="auto"/>
                <w:between w:val="none" w:sz="0" w:space="0" w:color="auto"/>
              </w:pBdr>
              <w:ind w:left="458" w:hanging="458"/>
              <w:contextualSpacing/>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Commitment to equal opportunities*</w:t>
            </w:r>
          </w:p>
        </w:tc>
      </w:tr>
      <w:tr w:rsidR="00A76D5A" w:rsidRPr="0067050A" w14:paraId="16F78914" w14:textId="77777777" w:rsidTr="00EB3C3C">
        <w:tc>
          <w:tcPr>
            <w:tcW w:w="1736" w:type="dxa"/>
          </w:tcPr>
          <w:p w14:paraId="29ADDA8F" w14:textId="7FD01110" w:rsidR="00A76D5A" w:rsidRPr="00EB3C3C" w:rsidRDefault="00A76D5A" w:rsidP="0080367B">
            <w:pPr>
              <w:spacing w:after="120"/>
              <w:rPr>
                <w:rFonts w:asciiTheme="majorHAnsi" w:eastAsia="Arial" w:hAnsiTheme="majorHAnsi" w:cstheme="majorHAnsi"/>
                <w:sz w:val="22"/>
                <w:szCs w:val="22"/>
              </w:rPr>
            </w:pPr>
            <w:r w:rsidRPr="00EB3C3C">
              <w:rPr>
                <w:rFonts w:asciiTheme="majorHAnsi" w:eastAsia="Arial" w:hAnsiTheme="majorHAnsi" w:cstheme="majorHAnsi"/>
                <w:b/>
                <w:sz w:val="22"/>
                <w:szCs w:val="22"/>
              </w:rPr>
              <w:t>Skills</w:t>
            </w:r>
            <w:r w:rsidR="0080367B" w:rsidRPr="00EB3C3C">
              <w:rPr>
                <w:rFonts w:asciiTheme="majorHAnsi" w:eastAsia="Arial" w:hAnsiTheme="majorHAnsi" w:cstheme="majorHAnsi"/>
                <w:b/>
                <w:sz w:val="22"/>
                <w:szCs w:val="22"/>
              </w:rPr>
              <w:t xml:space="preserve"> &amp; A</w:t>
            </w:r>
            <w:r w:rsidRPr="00EB3C3C">
              <w:rPr>
                <w:rFonts w:asciiTheme="majorHAnsi" w:eastAsia="Arial" w:hAnsiTheme="majorHAnsi" w:cstheme="majorHAnsi"/>
                <w:b/>
                <w:sz w:val="22"/>
                <w:szCs w:val="22"/>
              </w:rPr>
              <w:t>bilities</w:t>
            </w:r>
          </w:p>
        </w:tc>
        <w:tc>
          <w:tcPr>
            <w:tcW w:w="8221" w:type="dxa"/>
          </w:tcPr>
          <w:p w14:paraId="60D93271" w14:textId="0111AD1A" w:rsidR="006C1553" w:rsidRPr="00EB3C3C" w:rsidRDefault="006C1553"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 xml:space="preserve">Understanding of the UK funding environment for publicly funded business support and </w:t>
            </w:r>
            <w:r w:rsidR="00CE0E0E" w:rsidRPr="00EB3C3C">
              <w:rPr>
                <w:rFonts w:asciiTheme="majorHAnsi" w:eastAsia="Calibri" w:hAnsiTheme="majorHAnsi" w:cstheme="majorHAnsi"/>
                <w:sz w:val="22"/>
                <w:szCs w:val="22"/>
              </w:rPr>
              <w:t>people focused support*</w:t>
            </w:r>
          </w:p>
          <w:p w14:paraId="00F10734" w14:textId="5C6734C1" w:rsidR="00CE0E0E" w:rsidRPr="00EB3C3C" w:rsidRDefault="00CE0E0E" w:rsidP="005643F2">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Opportunistic and entrepreneurial flair, including the ability to identify project opportunities in a cha</w:t>
            </w:r>
            <w:r w:rsidR="00DE14C3" w:rsidRPr="00EB3C3C">
              <w:rPr>
                <w:rFonts w:asciiTheme="majorHAnsi" w:eastAsia="Calibri" w:hAnsiTheme="majorHAnsi" w:cstheme="majorHAnsi"/>
                <w:sz w:val="22"/>
                <w:szCs w:val="22"/>
              </w:rPr>
              <w:t>llenging funding environment</w:t>
            </w:r>
            <w:r w:rsidRPr="00EB3C3C">
              <w:rPr>
                <w:rFonts w:asciiTheme="majorHAnsi" w:eastAsia="Calibri" w:hAnsiTheme="majorHAnsi" w:cstheme="majorHAnsi"/>
                <w:sz w:val="22"/>
                <w:szCs w:val="22"/>
              </w:rPr>
              <w:t xml:space="preserve">, across </w:t>
            </w:r>
            <w:r w:rsidR="00DE14C3" w:rsidRPr="00EB3C3C">
              <w:rPr>
                <w:rFonts w:asciiTheme="majorHAnsi" w:eastAsia="Calibri" w:hAnsiTheme="majorHAnsi" w:cstheme="majorHAnsi"/>
                <w:sz w:val="22"/>
                <w:szCs w:val="22"/>
              </w:rPr>
              <w:t>disciplines</w:t>
            </w:r>
            <w:r w:rsidRPr="00EB3C3C">
              <w:rPr>
                <w:rFonts w:asciiTheme="majorHAnsi" w:eastAsia="Calibri" w:hAnsiTheme="majorHAnsi" w:cstheme="majorHAnsi"/>
                <w:sz w:val="22"/>
                <w:szCs w:val="22"/>
              </w:rPr>
              <w:t>*</w:t>
            </w:r>
          </w:p>
          <w:p w14:paraId="0DA662CA" w14:textId="46EBD863"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 xml:space="preserve">Ability to request, analyse and interpret complex information and to </w:t>
            </w:r>
            <w:r w:rsidR="7D182729" w:rsidRPr="00EB3C3C">
              <w:rPr>
                <w:rFonts w:asciiTheme="majorHAnsi" w:eastAsia="Calibri" w:hAnsiTheme="majorHAnsi" w:cstheme="majorHAnsi"/>
                <w:sz w:val="22"/>
                <w:szCs w:val="22"/>
              </w:rPr>
              <w:t>deploy sound</w:t>
            </w:r>
            <w:r w:rsidRPr="00EB3C3C">
              <w:rPr>
                <w:rFonts w:asciiTheme="majorHAnsi" w:eastAsia="Calibri" w:hAnsiTheme="majorHAnsi" w:cstheme="majorHAnsi"/>
                <w:sz w:val="22"/>
                <w:szCs w:val="22"/>
              </w:rPr>
              <w:t xml:space="preserve"> judgement in assessing a project*</w:t>
            </w:r>
          </w:p>
          <w:p w14:paraId="432893C2" w14:textId="3488CF86" w:rsidR="00A76D5A" w:rsidRPr="00EB3C3C" w:rsidRDefault="1844E83B"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Ability to draft/</w:t>
            </w:r>
            <w:r w:rsidR="00A76D5A" w:rsidRPr="00EB3C3C">
              <w:rPr>
                <w:rFonts w:asciiTheme="majorHAnsi" w:eastAsia="Calibri" w:hAnsiTheme="majorHAnsi" w:cstheme="majorHAnsi"/>
                <w:sz w:val="22"/>
                <w:szCs w:val="22"/>
              </w:rPr>
              <w:t>review financial projections</w:t>
            </w:r>
            <w:r w:rsidRPr="00EB3C3C">
              <w:rPr>
                <w:rFonts w:asciiTheme="majorHAnsi" w:eastAsia="Calibri" w:hAnsiTheme="majorHAnsi" w:cstheme="majorHAnsi"/>
                <w:sz w:val="22"/>
                <w:szCs w:val="22"/>
              </w:rPr>
              <w:t>*</w:t>
            </w:r>
          </w:p>
          <w:p w14:paraId="56FC5415" w14:textId="314FE271" w:rsidR="062B6CA0" w:rsidRPr="00EB3C3C" w:rsidRDefault="062B6CA0" w:rsidP="00BD2DF0">
            <w:pPr>
              <w:pStyle w:val="ListParagraph"/>
              <w:numPr>
                <w:ilvl w:val="0"/>
                <w:numId w:val="1"/>
              </w:numPr>
              <w:ind w:left="459" w:hanging="425"/>
              <w:jc w:val="both"/>
              <w:rPr>
                <w:rFonts w:asciiTheme="majorHAnsi" w:hAnsiTheme="majorHAnsi" w:cstheme="majorHAnsi"/>
                <w:sz w:val="22"/>
                <w:szCs w:val="22"/>
              </w:rPr>
            </w:pPr>
            <w:r w:rsidRPr="00EB3C3C">
              <w:rPr>
                <w:rFonts w:asciiTheme="majorHAnsi" w:eastAsia="Calibri" w:hAnsiTheme="majorHAnsi" w:cstheme="majorHAnsi"/>
                <w:sz w:val="22"/>
                <w:szCs w:val="22"/>
              </w:rPr>
              <w:t>Ability to manage contracts and consultants</w:t>
            </w:r>
          </w:p>
          <w:p w14:paraId="06B9520C" w14:textId="77777777"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Ability to read and interpret financial statements and to analyse the financial standing of a project/company/proposition</w:t>
            </w:r>
          </w:p>
          <w:p w14:paraId="0E8D3E4D" w14:textId="77777777"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Ability to assess a project/company/proposition within its market context*</w:t>
            </w:r>
          </w:p>
          <w:p w14:paraId="5B9BBC54" w14:textId="77777777"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Ability to engage with senior decision makers from business, local government and the third sector on projects of strategic importance*</w:t>
            </w:r>
          </w:p>
          <w:p w14:paraId="0094D0BD" w14:textId="77777777"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Highly developed written and oral presentation skills with ability to present ideas and decisions in a clear and comprehensible way</w:t>
            </w:r>
          </w:p>
          <w:p w14:paraId="13612196" w14:textId="77777777" w:rsidR="00A76D5A" w:rsidRPr="00EB3C3C" w:rsidRDefault="00A76D5A"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Positive, flexible and responsive, with a dynamic and creative approach to problem solving</w:t>
            </w:r>
          </w:p>
          <w:p w14:paraId="105243FF" w14:textId="6F57D221" w:rsidR="00167A07" w:rsidRPr="00EB3C3C" w:rsidRDefault="43497109"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Good negotiation</w:t>
            </w:r>
            <w:r w:rsidR="4FFE56EB" w:rsidRPr="00EB3C3C">
              <w:rPr>
                <w:rFonts w:asciiTheme="majorHAnsi" w:eastAsia="Calibri" w:hAnsiTheme="majorHAnsi" w:cstheme="majorHAnsi"/>
                <w:sz w:val="22"/>
                <w:szCs w:val="22"/>
              </w:rPr>
              <w:t>, listening and relationship building</w:t>
            </w:r>
            <w:r w:rsidRPr="00EB3C3C">
              <w:rPr>
                <w:rFonts w:asciiTheme="majorHAnsi" w:eastAsia="Calibri" w:hAnsiTheme="majorHAnsi" w:cstheme="majorHAnsi"/>
                <w:sz w:val="22"/>
                <w:szCs w:val="22"/>
              </w:rPr>
              <w:t xml:space="preserve"> skills</w:t>
            </w:r>
          </w:p>
          <w:p w14:paraId="3F075292" w14:textId="77777777" w:rsidR="00A76D5A" w:rsidRPr="00EB3C3C" w:rsidRDefault="1FFE24EF" w:rsidP="00BD2DF0">
            <w:pPr>
              <w:pStyle w:val="ListParagraph"/>
              <w:numPr>
                <w:ilvl w:val="0"/>
                <w:numId w:val="1"/>
              </w:numPr>
              <w:ind w:left="459" w:hanging="425"/>
              <w:jc w:val="both"/>
              <w:rPr>
                <w:rFonts w:asciiTheme="majorHAnsi" w:eastAsia="Calibri" w:hAnsiTheme="majorHAnsi" w:cstheme="majorHAnsi"/>
                <w:sz w:val="22"/>
                <w:szCs w:val="22"/>
              </w:rPr>
            </w:pPr>
            <w:r w:rsidRPr="00EB3C3C">
              <w:rPr>
                <w:rFonts w:asciiTheme="majorHAnsi" w:eastAsia="Calibri" w:hAnsiTheme="majorHAnsi" w:cstheme="majorHAnsi"/>
                <w:sz w:val="22"/>
                <w:szCs w:val="22"/>
              </w:rPr>
              <w:t>Some u</w:t>
            </w:r>
            <w:r w:rsidR="00A76D5A" w:rsidRPr="00EB3C3C">
              <w:rPr>
                <w:rFonts w:asciiTheme="majorHAnsi" w:eastAsia="Calibri" w:hAnsiTheme="majorHAnsi" w:cstheme="majorHAnsi"/>
                <w:sz w:val="22"/>
                <w:szCs w:val="22"/>
              </w:rPr>
              <w:t>nderstanding of the Liverpool City Region devolution agreement, local government, central government and their roles</w:t>
            </w:r>
            <w:r w:rsidRPr="00EB3C3C">
              <w:rPr>
                <w:rFonts w:asciiTheme="majorHAnsi" w:eastAsia="Calibri" w:hAnsiTheme="majorHAnsi" w:cstheme="majorHAnsi"/>
                <w:sz w:val="22"/>
                <w:szCs w:val="22"/>
              </w:rPr>
              <w:t>,</w:t>
            </w:r>
            <w:r w:rsidR="00A76D5A" w:rsidRPr="00EB3C3C">
              <w:rPr>
                <w:rFonts w:asciiTheme="majorHAnsi" w:eastAsia="Calibri" w:hAnsiTheme="majorHAnsi" w:cstheme="majorHAnsi"/>
                <w:sz w:val="22"/>
                <w:szCs w:val="22"/>
              </w:rPr>
              <w:t xml:space="preserve"> structures and relationships</w:t>
            </w:r>
          </w:p>
        </w:tc>
      </w:tr>
    </w:tbl>
    <w:p w14:paraId="35D1F133" w14:textId="2FD216FA" w:rsidR="00B22BE2" w:rsidRPr="008E6275" w:rsidRDefault="00B22BE2" w:rsidP="008E6275">
      <w:pPr>
        <w:jc w:val="both"/>
        <w:rPr>
          <w:rFonts w:ascii="Arial" w:eastAsia="Calibri" w:hAnsi="Arial" w:cs="Arial"/>
          <w:sz w:val="22"/>
          <w:szCs w:val="22"/>
        </w:rPr>
      </w:pPr>
    </w:p>
    <w:sectPr w:rsidR="00B22BE2" w:rsidRPr="008E6275" w:rsidSect="00F536A4">
      <w:headerReference w:type="default" r:id="rId10"/>
      <w:headerReference w:type="first" r:id="rId11"/>
      <w:pgSz w:w="11906" w:h="16838"/>
      <w:pgMar w:top="1134" w:right="1134"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1485A" w14:textId="77777777" w:rsidR="005524F7" w:rsidRDefault="005524F7">
      <w:r>
        <w:separator/>
      </w:r>
    </w:p>
  </w:endnote>
  <w:endnote w:type="continuationSeparator" w:id="0">
    <w:p w14:paraId="077697A1" w14:textId="77777777" w:rsidR="005524F7" w:rsidRDefault="0055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9CA5" w14:textId="77777777" w:rsidR="005524F7" w:rsidRDefault="005524F7">
      <w:r>
        <w:separator/>
      </w:r>
    </w:p>
  </w:footnote>
  <w:footnote w:type="continuationSeparator" w:id="0">
    <w:p w14:paraId="4EDB65E2" w14:textId="77777777" w:rsidR="005524F7" w:rsidRDefault="0055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D86C" w14:textId="77777777" w:rsidR="00DE3E14" w:rsidRDefault="00DE3E14">
    <w:pPr>
      <w:tabs>
        <w:tab w:val="center" w:pos="4513"/>
        <w:tab w:val="right"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BC65" w14:textId="74E0CB96" w:rsidR="00DE3E14" w:rsidRDefault="1D77F047" w:rsidP="00BD2DF0">
    <w:pPr>
      <w:tabs>
        <w:tab w:val="center" w:pos="4513"/>
        <w:tab w:val="right" w:pos="9026"/>
      </w:tabs>
      <w:jc w:val="right"/>
    </w:pPr>
    <w:r>
      <w:rPr>
        <w:noProof/>
      </w:rPr>
      <w:drawing>
        <wp:inline distT="0" distB="0" distL="0" distR="0" wp14:anchorId="72F114C1" wp14:editId="1EBDF446">
          <wp:extent cx="3411855"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1855"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6459"/>
    <w:multiLevelType w:val="multilevel"/>
    <w:tmpl w:val="CC1E250C"/>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AEA5629"/>
    <w:multiLevelType w:val="hybridMultilevel"/>
    <w:tmpl w:val="4B04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748DE"/>
    <w:multiLevelType w:val="hybridMultilevel"/>
    <w:tmpl w:val="521C7960"/>
    <w:lvl w:ilvl="0" w:tplc="A4CCCE74">
      <w:start w:val="1"/>
      <w:numFmt w:val="decimal"/>
      <w:lvlText w:val="%1."/>
      <w:lvlJc w:val="left"/>
      <w:pPr>
        <w:ind w:left="720" w:hanging="360"/>
      </w:pPr>
      <w:rPr>
        <w:vertAlign w:val="baseline"/>
      </w:rPr>
    </w:lvl>
    <w:lvl w:ilvl="1" w:tplc="E534A1C8">
      <w:start w:val="1"/>
      <w:numFmt w:val="lowerLetter"/>
      <w:lvlText w:val="%2."/>
      <w:lvlJc w:val="left"/>
      <w:pPr>
        <w:ind w:left="1440" w:hanging="360"/>
      </w:pPr>
      <w:rPr>
        <w:vertAlign w:val="baseline"/>
      </w:rPr>
    </w:lvl>
    <w:lvl w:ilvl="2" w:tplc="E4B47B8E">
      <w:start w:val="1"/>
      <w:numFmt w:val="lowerRoman"/>
      <w:lvlText w:val="%3."/>
      <w:lvlJc w:val="right"/>
      <w:pPr>
        <w:ind w:left="2160" w:hanging="180"/>
      </w:pPr>
      <w:rPr>
        <w:vertAlign w:val="baseline"/>
      </w:rPr>
    </w:lvl>
    <w:lvl w:ilvl="3" w:tplc="838889B4">
      <w:start w:val="1"/>
      <w:numFmt w:val="decimal"/>
      <w:lvlText w:val="%4."/>
      <w:lvlJc w:val="left"/>
      <w:pPr>
        <w:ind w:left="2880" w:hanging="360"/>
      </w:pPr>
      <w:rPr>
        <w:vertAlign w:val="baseline"/>
      </w:rPr>
    </w:lvl>
    <w:lvl w:ilvl="4" w:tplc="3956FFE2">
      <w:start w:val="1"/>
      <w:numFmt w:val="lowerLetter"/>
      <w:lvlText w:val="%5."/>
      <w:lvlJc w:val="left"/>
      <w:pPr>
        <w:ind w:left="3600" w:hanging="360"/>
      </w:pPr>
      <w:rPr>
        <w:vertAlign w:val="baseline"/>
      </w:rPr>
    </w:lvl>
    <w:lvl w:ilvl="5" w:tplc="1938E8B8">
      <w:start w:val="1"/>
      <w:numFmt w:val="lowerRoman"/>
      <w:lvlText w:val="%6."/>
      <w:lvlJc w:val="right"/>
      <w:pPr>
        <w:ind w:left="4320" w:hanging="180"/>
      </w:pPr>
      <w:rPr>
        <w:vertAlign w:val="baseline"/>
      </w:rPr>
    </w:lvl>
    <w:lvl w:ilvl="6" w:tplc="5CB2A5FE">
      <w:start w:val="1"/>
      <w:numFmt w:val="decimal"/>
      <w:lvlText w:val="%7."/>
      <w:lvlJc w:val="left"/>
      <w:pPr>
        <w:ind w:left="5040" w:hanging="360"/>
      </w:pPr>
      <w:rPr>
        <w:vertAlign w:val="baseline"/>
      </w:rPr>
    </w:lvl>
    <w:lvl w:ilvl="7" w:tplc="AC68A732">
      <w:start w:val="1"/>
      <w:numFmt w:val="lowerLetter"/>
      <w:lvlText w:val="%8."/>
      <w:lvlJc w:val="left"/>
      <w:pPr>
        <w:ind w:left="5760" w:hanging="360"/>
      </w:pPr>
      <w:rPr>
        <w:vertAlign w:val="baseline"/>
      </w:rPr>
    </w:lvl>
    <w:lvl w:ilvl="8" w:tplc="93BACC70">
      <w:start w:val="1"/>
      <w:numFmt w:val="lowerRoman"/>
      <w:lvlText w:val="%9."/>
      <w:lvlJc w:val="right"/>
      <w:pPr>
        <w:ind w:left="6480" w:hanging="180"/>
      </w:pPr>
      <w:rPr>
        <w:vertAlign w:val="baseline"/>
      </w:rPr>
    </w:lvl>
  </w:abstractNum>
  <w:abstractNum w:abstractNumId="3" w15:restartNumberingAfterBreak="0">
    <w:nsid w:val="0DE5431D"/>
    <w:multiLevelType w:val="hybridMultilevel"/>
    <w:tmpl w:val="CCEA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24D1B"/>
    <w:multiLevelType w:val="hybridMultilevel"/>
    <w:tmpl w:val="98B2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79D5"/>
    <w:multiLevelType w:val="hybridMultilevel"/>
    <w:tmpl w:val="62B40570"/>
    <w:lvl w:ilvl="0" w:tplc="5C3A95D6">
      <w:start w:val="1"/>
      <w:numFmt w:val="decimal"/>
      <w:lvlText w:val="%1."/>
      <w:lvlJc w:val="left"/>
      <w:pPr>
        <w:ind w:left="720" w:hanging="360"/>
      </w:pPr>
      <w:rPr>
        <w:vertAlign w:val="baseline"/>
      </w:rPr>
    </w:lvl>
    <w:lvl w:ilvl="1" w:tplc="CAEC6806">
      <w:start w:val="1"/>
      <w:numFmt w:val="lowerLetter"/>
      <w:lvlText w:val="%2."/>
      <w:lvlJc w:val="left"/>
      <w:pPr>
        <w:ind w:left="1440" w:hanging="360"/>
      </w:pPr>
      <w:rPr>
        <w:vertAlign w:val="baseline"/>
      </w:rPr>
    </w:lvl>
    <w:lvl w:ilvl="2" w:tplc="0C7AF248">
      <w:start w:val="1"/>
      <w:numFmt w:val="lowerRoman"/>
      <w:lvlText w:val="%3."/>
      <w:lvlJc w:val="right"/>
      <w:pPr>
        <w:ind w:left="2160" w:hanging="180"/>
      </w:pPr>
      <w:rPr>
        <w:vertAlign w:val="baseline"/>
      </w:rPr>
    </w:lvl>
    <w:lvl w:ilvl="3" w:tplc="46B62AEA">
      <w:start w:val="1"/>
      <w:numFmt w:val="decimal"/>
      <w:lvlText w:val="%4."/>
      <w:lvlJc w:val="left"/>
      <w:pPr>
        <w:ind w:left="2880" w:hanging="360"/>
      </w:pPr>
      <w:rPr>
        <w:vertAlign w:val="baseline"/>
      </w:rPr>
    </w:lvl>
    <w:lvl w:ilvl="4" w:tplc="CAA81EF8">
      <w:start w:val="1"/>
      <w:numFmt w:val="lowerLetter"/>
      <w:lvlText w:val="%5."/>
      <w:lvlJc w:val="left"/>
      <w:pPr>
        <w:ind w:left="3600" w:hanging="360"/>
      </w:pPr>
      <w:rPr>
        <w:vertAlign w:val="baseline"/>
      </w:rPr>
    </w:lvl>
    <w:lvl w:ilvl="5" w:tplc="9BD25AB6">
      <w:start w:val="1"/>
      <w:numFmt w:val="lowerRoman"/>
      <w:lvlText w:val="%6."/>
      <w:lvlJc w:val="right"/>
      <w:pPr>
        <w:ind w:left="4320" w:hanging="180"/>
      </w:pPr>
      <w:rPr>
        <w:vertAlign w:val="baseline"/>
      </w:rPr>
    </w:lvl>
    <w:lvl w:ilvl="6" w:tplc="796246B6">
      <w:start w:val="1"/>
      <w:numFmt w:val="decimal"/>
      <w:lvlText w:val="%7."/>
      <w:lvlJc w:val="left"/>
      <w:pPr>
        <w:ind w:left="5040" w:hanging="360"/>
      </w:pPr>
      <w:rPr>
        <w:vertAlign w:val="baseline"/>
      </w:rPr>
    </w:lvl>
    <w:lvl w:ilvl="7" w:tplc="1122834A">
      <w:start w:val="1"/>
      <w:numFmt w:val="lowerLetter"/>
      <w:lvlText w:val="%8."/>
      <w:lvlJc w:val="left"/>
      <w:pPr>
        <w:ind w:left="5760" w:hanging="360"/>
      </w:pPr>
      <w:rPr>
        <w:vertAlign w:val="baseline"/>
      </w:rPr>
    </w:lvl>
    <w:lvl w:ilvl="8" w:tplc="3A96E848">
      <w:start w:val="1"/>
      <w:numFmt w:val="lowerRoman"/>
      <w:lvlText w:val="%9."/>
      <w:lvlJc w:val="right"/>
      <w:pPr>
        <w:ind w:left="6480" w:hanging="180"/>
      </w:pPr>
      <w:rPr>
        <w:vertAlign w:val="baseline"/>
      </w:rPr>
    </w:lvl>
  </w:abstractNum>
  <w:abstractNum w:abstractNumId="6" w15:restartNumberingAfterBreak="0">
    <w:nsid w:val="26FF3B2A"/>
    <w:multiLevelType w:val="hybridMultilevel"/>
    <w:tmpl w:val="521C7960"/>
    <w:lvl w:ilvl="0" w:tplc="533A61C8">
      <w:start w:val="1"/>
      <w:numFmt w:val="decimal"/>
      <w:lvlText w:val="%1."/>
      <w:lvlJc w:val="left"/>
      <w:pPr>
        <w:ind w:left="720" w:hanging="360"/>
      </w:pPr>
      <w:rPr>
        <w:vertAlign w:val="baseline"/>
      </w:rPr>
    </w:lvl>
    <w:lvl w:ilvl="1" w:tplc="C8A03220">
      <w:start w:val="1"/>
      <w:numFmt w:val="lowerLetter"/>
      <w:lvlText w:val="%2."/>
      <w:lvlJc w:val="left"/>
      <w:pPr>
        <w:ind w:left="1440" w:hanging="360"/>
      </w:pPr>
      <w:rPr>
        <w:vertAlign w:val="baseline"/>
      </w:rPr>
    </w:lvl>
    <w:lvl w:ilvl="2" w:tplc="56A09DC4">
      <w:start w:val="1"/>
      <w:numFmt w:val="lowerRoman"/>
      <w:lvlText w:val="%3."/>
      <w:lvlJc w:val="right"/>
      <w:pPr>
        <w:ind w:left="2160" w:hanging="180"/>
      </w:pPr>
      <w:rPr>
        <w:vertAlign w:val="baseline"/>
      </w:rPr>
    </w:lvl>
    <w:lvl w:ilvl="3" w:tplc="D6285FF2">
      <w:start w:val="1"/>
      <w:numFmt w:val="decimal"/>
      <w:lvlText w:val="%4."/>
      <w:lvlJc w:val="left"/>
      <w:pPr>
        <w:ind w:left="2880" w:hanging="360"/>
      </w:pPr>
      <w:rPr>
        <w:vertAlign w:val="baseline"/>
      </w:rPr>
    </w:lvl>
    <w:lvl w:ilvl="4" w:tplc="1ACE9F38">
      <w:start w:val="1"/>
      <w:numFmt w:val="lowerLetter"/>
      <w:lvlText w:val="%5."/>
      <w:lvlJc w:val="left"/>
      <w:pPr>
        <w:ind w:left="3600" w:hanging="360"/>
      </w:pPr>
      <w:rPr>
        <w:vertAlign w:val="baseline"/>
      </w:rPr>
    </w:lvl>
    <w:lvl w:ilvl="5" w:tplc="9E606920">
      <w:start w:val="1"/>
      <w:numFmt w:val="lowerRoman"/>
      <w:lvlText w:val="%6."/>
      <w:lvlJc w:val="right"/>
      <w:pPr>
        <w:ind w:left="4320" w:hanging="180"/>
      </w:pPr>
      <w:rPr>
        <w:vertAlign w:val="baseline"/>
      </w:rPr>
    </w:lvl>
    <w:lvl w:ilvl="6" w:tplc="84ECC2F0">
      <w:start w:val="1"/>
      <w:numFmt w:val="decimal"/>
      <w:lvlText w:val="%7."/>
      <w:lvlJc w:val="left"/>
      <w:pPr>
        <w:ind w:left="5040" w:hanging="360"/>
      </w:pPr>
      <w:rPr>
        <w:vertAlign w:val="baseline"/>
      </w:rPr>
    </w:lvl>
    <w:lvl w:ilvl="7" w:tplc="171E61E6">
      <w:start w:val="1"/>
      <w:numFmt w:val="lowerLetter"/>
      <w:lvlText w:val="%8."/>
      <w:lvlJc w:val="left"/>
      <w:pPr>
        <w:ind w:left="5760" w:hanging="360"/>
      </w:pPr>
      <w:rPr>
        <w:vertAlign w:val="baseline"/>
      </w:rPr>
    </w:lvl>
    <w:lvl w:ilvl="8" w:tplc="40D81CB0">
      <w:start w:val="1"/>
      <w:numFmt w:val="lowerRoman"/>
      <w:lvlText w:val="%9."/>
      <w:lvlJc w:val="right"/>
      <w:pPr>
        <w:ind w:left="6480" w:hanging="180"/>
      </w:pPr>
      <w:rPr>
        <w:vertAlign w:val="baseline"/>
      </w:rPr>
    </w:lvl>
  </w:abstractNum>
  <w:abstractNum w:abstractNumId="7" w15:restartNumberingAfterBreak="0">
    <w:nsid w:val="2E5A5FAC"/>
    <w:multiLevelType w:val="hybridMultilevel"/>
    <w:tmpl w:val="050AC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F375F5"/>
    <w:multiLevelType w:val="hybridMultilevel"/>
    <w:tmpl w:val="09F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A00991"/>
    <w:multiLevelType w:val="hybridMultilevel"/>
    <w:tmpl w:val="519C4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7C4BA2"/>
    <w:multiLevelType w:val="hybridMultilevel"/>
    <w:tmpl w:val="8334D4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BA137B"/>
    <w:multiLevelType w:val="multilevel"/>
    <w:tmpl w:val="AB706E3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DC8316E"/>
    <w:multiLevelType w:val="hybridMultilevel"/>
    <w:tmpl w:val="204A3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1820D7"/>
    <w:multiLevelType w:val="hybridMultilevel"/>
    <w:tmpl w:val="0F0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EC24F3"/>
    <w:multiLevelType w:val="hybridMultilevel"/>
    <w:tmpl w:val="71681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835D01"/>
    <w:multiLevelType w:val="hybridMultilevel"/>
    <w:tmpl w:val="75D86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C22383"/>
    <w:multiLevelType w:val="hybridMultilevel"/>
    <w:tmpl w:val="44FA79E6"/>
    <w:lvl w:ilvl="0" w:tplc="1214F7E2">
      <w:start w:val="1"/>
      <w:numFmt w:val="bullet"/>
      <w:lvlText w:val="●"/>
      <w:lvlJc w:val="left"/>
      <w:pPr>
        <w:ind w:left="720" w:hanging="360"/>
      </w:pPr>
      <w:rPr>
        <w:rFonts w:ascii="Noto Sans Symbols" w:eastAsia="Noto Sans Symbols" w:hAnsi="Noto Sans Symbols" w:cs="Noto Sans Symbols"/>
        <w:vertAlign w:val="baseline"/>
      </w:rPr>
    </w:lvl>
    <w:lvl w:ilvl="1" w:tplc="33EAEAA8">
      <w:start w:val="1"/>
      <w:numFmt w:val="bullet"/>
      <w:lvlText w:val="o"/>
      <w:lvlJc w:val="left"/>
      <w:pPr>
        <w:ind w:left="1440" w:hanging="360"/>
      </w:pPr>
      <w:rPr>
        <w:rFonts w:ascii="Courier New" w:eastAsia="Courier New" w:hAnsi="Courier New" w:cs="Courier New"/>
        <w:vertAlign w:val="baseline"/>
      </w:rPr>
    </w:lvl>
    <w:lvl w:ilvl="2" w:tplc="BE86B5A8">
      <w:start w:val="1"/>
      <w:numFmt w:val="bullet"/>
      <w:lvlText w:val="▪"/>
      <w:lvlJc w:val="left"/>
      <w:pPr>
        <w:ind w:left="2160" w:hanging="360"/>
      </w:pPr>
      <w:rPr>
        <w:rFonts w:ascii="Noto Sans Symbols" w:eastAsia="Noto Sans Symbols" w:hAnsi="Noto Sans Symbols" w:cs="Noto Sans Symbols"/>
        <w:vertAlign w:val="baseline"/>
      </w:rPr>
    </w:lvl>
    <w:lvl w:ilvl="3" w:tplc="A13CEA34">
      <w:start w:val="1"/>
      <w:numFmt w:val="bullet"/>
      <w:lvlText w:val="●"/>
      <w:lvlJc w:val="left"/>
      <w:pPr>
        <w:ind w:left="2880" w:hanging="360"/>
      </w:pPr>
      <w:rPr>
        <w:rFonts w:ascii="Noto Sans Symbols" w:eastAsia="Noto Sans Symbols" w:hAnsi="Noto Sans Symbols" w:cs="Noto Sans Symbols"/>
        <w:vertAlign w:val="baseline"/>
      </w:rPr>
    </w:lvl>
    <w:lvl w:ilvl="4" w:tplc="7CA2F83E">
      <w:start w:val="1"/>
      <w:numFmt w:val="bullet"/>
      <w:lvlText w:val="o"/>
      <w:lvlJc w:val="left"/>
      <w:pPr>
        <w:ind w:left="3600" w:hanging="360"/>
      </w:pPr>
      <w:rPr>
        <w:rFonts w:ascii="Courier New" w:eastAsia="Courier New" w:hAnsi="Courier New" w:cs="Courier New"/>
        <w:vertAlign w:val="baseline"/>
      </w:rPr>
    </w:lvl>
    <w:lvl w:ilvl="5" w:tplc="1DE64E8E">
      <w:start w:val="1"/>
      <w:numFmt w:val="bullet"/>
      <w:lvlText w:val="▪"/>
      <w:lvlJc w:val="left"/>
      <w:pPr>
        <w:ind w:left="4320" w:hanging="360"/>
      </w:pPr>
      <w:rPr>
        <w:rFonts w:ascii="Noto Sans Symbols" w:eastAsia="Noto Sans Symbols" w:hAnsi="Noto Sans Symbols" w:cs="Noto Sans Symbols"/>
        <w:vertAlign w:val="baseline"/>
      </w:rPr>
    </w:lvl>
    <w:lvl w:ilvl="6" w:tplc="F5F4162C">
      <w:start w:val="1"/>
      <w:numFmt w:val="bullet"/>
      <w:lvlText w:val="●"/>
      <w:lvlJc w:val="left"/>
      <w:pPr>
        <w:ind w:left="5040" w:hanging="360"/>
      </w:pPr>
      <w:rPr>
        <w:rFonts w:ascii="Noto Sans Symbols" w:eastAsia="Noto Sans Symbols" w:hAnsi="Noto Sans Symbols" w:cs="Noto Sans Symbols"/>
        <w:vertAlign w:val="baseline"/>
      </w:rPr>
    </w:lvl>
    <w:lvl w:ilvl="7" w:tplc="DFE04920">
      <w:start w:val="1"/>
      <w:numFmt w:val="bullet"/>
      <w:lvlText w:val="o"/>
      <w:lvlJc w:val="left"/>
      <w:pPr>
        <w:ind w:left="5760" w:hanging="360"/>
      </w:pPr>
      <w:rPr>
        <w:rFonts w:ascii="Courier New" w:eastAsia="Courier New" w:hAnsi="Courier New" w:cs="Courier New"/>
        <w:vertAlign w:val="baseline"/>
      </w:rPr>
    </w:lvl>
    <w:lvl w:ilvl="8" w:tplc="D8A01E04">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D1D67D0"/>
    <w:multiLevelType w:val="hybridMultilevel"/>
    <w:tmpl w:val="E5ACA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1B6D55"/>
    <w:multiLevelType w:val="hybridMultilevel"/>
    <w:tmpl w:val="29E46F08"/>
    <w:lvl w:ilvl="0" w:tplc="C8ECB286">
      <w:start w:val="1"/>
      <w:numFmt w:val="bullet"/>
      <w:lvlText w:val=""/>
      <w:lvlJc w:val="left"/>
      <w:pPr>
        <w:tabs>
          <w:tab w:val="num" w:pos="720"/>
        </w:tabs>
        <w:ind w:left="72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946FD"/>
    <w:multiLevelType w:val="hybridMultilevel"/>
    <w:tmpl w:val="44ACF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942BE"/>
    <w:multiLevelType w:val="hybridMultilevel"/>
    <w:tmpl w:val="7B922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4928FC"/>
    <w:multiLevelType w:val="hybridMultilevel"/>
    <w:tmpl w:val="1F209566"/>
    <w:lvl w:ilvl="0" w:tplc="1956672A">
      <w:start w:val="1"/>
      <w:numFmt w:val="bullet"/>
      <w:lvlText w:val="-"/>
      <w:lvlJc w:val="left"/>
      <w:pPr>
        <w:ind w:left="2552" w:hanging="360"/>
      </w:pPr>
      <w:rPr>
        <w:u w:val="none"/>
      </w:rPr>
    </w:lvl>
    <w:lvl w:ilvl="1" w:tplc="30ACC5BC">
      <w:start w:val="1"/>
      <w:numFmt w:val="bullet"/>
      <w:lvlText w:val="-"/>
      <w:lvlJc w:val="left"/>
      <w:pPr>
        <w:ind w:left="3272" w:hanging="360"/>
      </w:pPr>
      <w:rPr>
        <w:u w:val="none"/>
      </w:rPr>
    </w:lvl>
    <w:lvl w:ilvl="2" w:tplc="5D365BC2">
      <w:start w:val="1"/>
      <w:numFmt w:val="bullet"/>
      <w:lvlText w:val="-"/>
      <w:lvlJc w:val="left"/>
      <w:pPr>
        <w:ind w:left="3992" w:hanging="360"/>
      </w:pPr>
      <w:rPr>
        <w:u w:val="none"/>
      </w:rPr>
    </w:lvl>
    <w:lvl w:ilvl="3" w:tplc="9544EFB6">
      <w:start w:val="1"/>
      <w:numFmt w:val="bullet"/>
      <w:lvlText w:val="-"/>
      <w:lvlJc w:val="left"/>
      <w:pPr>
        <w:ind w:left="4712" w:hanging="360"/>
      </w:pPr>
      <w:rPr>
        <w:u w:val="none"/>
      </w:rPr>
    </w:lvl>
    <w:lvl w:ilvl="4" w:tplc="AA9CBDFA">
      <w:start w:val="1"/>
      <w:numFmt w:val="bullet"/>
      <w:lvlText w:val="-"/>
      <w:lvlJc w:val="left"/>
      <w:pPr>
        <w:ind w:left="5432" w:hanging="360"/>
      </w:pPr>
      <w:rPr>
        <w:u w:val="none"/>
      </w:rPr>
    </w:lvl>
    <w:lvl w:ilvl="5" w:tplc="90E29D36">
      <w:start w:val="1"/>
      <w:numFmt w:val="bullet"/>
      <w:lvlText w:val="-"/>
      <w:lvlJc w:val="left"/>
      <w:pPr>
        <w:ind w:left="6152" w:hanging="360"/>
      </w:pPr>
      <w:rPr>
        <w:u w:val="none"/>
      </w:rPr>
    </w:lvl>
    <w:lvl w:ilvl="6" w:tplc="995CF666">
      <w:start w:val="1"/>
      <w:numFmt w:val="bullet"/>
      <w:lvlText w:val="-"/>
      <w:lvlJc w:val="left"/>
      <w:pPr>
        <w:ind w:left="6872" w:hanging="360"/>
      </w:pPr>
      <w:rPr>
        <w:u w:val="none"/>
      </w:rPr>
    </w:lvl>
    <w:lvl w:ilvl="7" w:tplc="2D6627D2">
      <w:start w:val="1"/>
      <w:numFmt w:val="bullet"/>
      <w:lvlText w:val="-"/>
      <w:lvlJc w:val="left"/>
      <w:pPr>
        <w:ind w:left="7592" w:hanging="360"/>
      </w:pPr>
      <w:rPr>
        <w:u w:val="none"/>
      </w:rPr>
    </w:lvl>
    <w:lvl w:ilvl="8" w:tplc="EC726456">
      <w:start w:val="1"/>
      <w:numFmt w:val="bullet"/>
      <w:lvlText w:val="-"/>
      <w:lvlJc w:val="left"/>
      <w:pPr>
        <w:ind w:left="8312" w:hanging="360"/>
      </w:pPr>
      <w:rPr>
        <w:u w:val="none"/>
      </w:rPr>
    </w:lvl>
  </w:abstractNum>
  <w:abstractNum w:abstractNumId="22" w15:restartNumberingAfterBreak="0">
    <w:nsid w:val="76E46AD9"/>
    <w:multiLevelType w:val="hybridMultilevel"/>
    <w:tmpl w:val="A19EB6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973051736">
    <w:abstractNumId w:val="5"/>
  </w:num>
  <w:num w:numId="2" w16cid:durableId="207618766">
    <w:abstractNumId w:val="21"/>
  </w:num>
  <w:num w:numId="3" w16cid:durableId="1719551425">
    <w:abstractNumId w:val="2"/>
  </w:num>
  <w:num w:numId="4" w16cid:durableId="2074156256">
    <w:abstractNumId w:val="16"/>
  </w:num>
  <w:num w:numId="5" w16cid:durableId="2002543558">
    <w:abstractNumId w:val="0"/>
  </w:num>
  <w:num w:numId="6" w16cid:durableId="1279721929">
    <w:abstractNumId w:val="11"/>
  </w:num>
  <w:num w:numId="7" w16cid:durableId="910845668">
    <w:abstractNumId w:val="6"/>
  </w:num>
  <w:num w:numId="8" w16cid:durableId="71313804">
    <w:abstractNumId w:val="14"/>
  </w:num>
  <w:num w:numId="9" w16cid:durableId="1174151528">
    <w:abstractNumId w:val="7"/>
  </w:num>
  <w:num w:numId="10" w16cid:durableId="1071387426">
    <w:abstractNumId w:val="13"/>
  </w:num>
  <w:num w:numId="11" w16cid:durableId="614602048">
    <w:abstractNumId w:val="17"/>
  </w:num>
  <w:num w:numId="12" w16cid:durableId="597566570">
    <w:abstractNumId w:val="15"/>
  </w:num>
  <w:num w:numId="13" w16cid:durableId="433941627">
    <w:abstractNumId w:val="9"/>
  </w:num>
  <w:num w:numId="14" w16cid:durableId="340622715">
    <w:abstractNumId w:val="10"/>
  </w:num>
  <w:num w:numId="15" w16cid:durableId="273287734">
    <w:abstractNumId w:val="8"/>
  </w:num>
  <w:num w:numId="16" w16cid:durableId="987780771">
    <w:abstractNumId w:val="20"/>
  </w:num>
  <w:num w:numId="17" w16cid:durableId="1243568483">
    <w:abstractNumId w:val="22"/>
  </w:num>
  <w:num w:numId="18" w16cid:durableId="1441296318">
    <w:abstractNumId w:val="12"/>
  </w:num>
  <w:num w:numId="19" w16cid:durableId="2115324332">
    <w:abstractNumId w:val="1"/>
  </w:num>
  <w:num w:numId="20" w16cid:durableId="953363327">
    <w:abstractNumId w:val="18"/>
  </w:num>
  <w:num w:numId="21" w16cid:durableId="49684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460298">
    <w:abstractNumId w:val="4"/>
  </w:num>
  <w:num w:numId="23" w16cid:durableId="277612927">
    <w:abstractNumId w:val="3"/>
  </w:num>
  <w:num w:numId="24" w16cid:durableId="1056053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14"/>
    <w:rsid w:val="000103BA"/>
    <w:rsid w:val="00023A94"/>
    <w:rsid w:val="000537CF"/>
    <w:rsid w:val="00064A62"/>
    <w:rsid w:val="00083570"/>
    <w:rsid w:val="00096651"/>
    <w:rsid w:val="000A4C3B"/>
    <w:rsid w:val="000B1FB4"/>
    <w:rsid w:val="000F6FC5"/>
    <w:rsid w:val="001276C2"/>
    <w:rsid w:val="00135A3D"/>
    <w:rsid w:val="001374F1"/>
    <w:rsid w:val="00140A5D"/>
    <w:rsid w:val="001433AD"/>
    <w:rsid w:val="00143482"/>
    <w:rsid w:val="00143B0D"/>
    <w:rsid w:val="00144A05"/>
    <w:rsid w:val="00157D56"/>
    <w:rsid w:val="00161BCD"/>
    <w:rsid w:val="00167A07"/>
    <w:rsid w:val="0017158B"/>
    <w:rsid w:val="00185650"/>
    <w:rsid w:val="001A1197"/>
    <w:rsid w:val="001A1721"/>
    <w:rsid w:val="001B0673"/>
    <w:rsid w:val="001B5B39"/>
    <w:rsid w:val="001D1218"/>
    <w:rsid w:val="001D2AF3"/>
    <w:rsid w:val="001D764D"/>
    <w:rsid w:val="001E0A0B"/>
    <w:rsid w:val="001E0DB1"/>
    <w:rsid w:val="001F3E0F"/>
    <w:rsid w:val="00201590"/>
    <w:rsid w:val="00204410"/>
    <w:rsid w:val="0020482F"/>
    <w:rsid w:val="0021767E"/>
    <w:rsid w:val="0026376D"/>
    <w:rsid w:val="0028024C"/>
    <w:rsid w:val="00286FE2"/>
    <w:rsid w:val="002A44F7"/>
    <w:rsid w:val="002C131B"/>
    <w:rsid w:val="002D34F5"/>
    <w:rsid w:val="002F04A1"/>
    <w:rsid w:val="002F7B47"/>
    <w:rsid w:val="0030057E"/>
    <w:rsid w:val="003109C3"/>
    <w:rsid w:val="00315485"/>
    <w:rsid w:val="00316E23"/>
    <w:rsid w:val="00330272"/>
    <w:rsid w:val="00332511"/>
    <w:rsid w:val="00333FC8"/>
    <w:rsid w:val="00335B64"/>
    <w:rsid w:val="00354A5A"/>
    <w:rsid w:val="00365957"/>
    <w:rsid w:val="00390D51"/>
    <w:rsid w:val="00392904"/>
    <w:rsid w:val="003B6E19"/>
    <w:rsid w:val="003C14D6"/>
    <w:rsid w:val="003D5A7B"/>
    <w:rsid w:val="003E3F55"/>
    <w:rsid w:val="003E4451"/>
    <w:rsid w:val="003E7941"/>
    <w:rsid w:val="003F693B"/>
    <w:rsid w:val="00447CDF"/>
    <w:rsid w:val="00461BB5"/>
    <w:rsid w:val="00461D8D"/>
    <w:rsid w:val="00463809"/>
    <w:rsid w:val="00464B8F"/>
    <w:rsid w:val="004A4416"/>
    <w:rsid w:val="004B4D0E"/>
    <w:rsid w:val="004C06A0"/>
    <w:rsid w:val="004C0C3B"/>
    <w:rsid w:val="004F1C01"/>
    <w:rsid w:val="00520155"/>
    <w:rsid w:val="00520DB9"/>
    <w:rsid w:val="005351BB"/>
    <w:rsid w:val="005406BB"/>
    <w:rsid w:val="005439FC"/>
    <w:rsid w:val="00547B73"/>
    <w:rsid w:val="005524F7"/>
    <w:rsid w:val="005546AC"/>
    <w:rsid w:val="00555395"/>
    <w:rsid w:val="00556B59"/>
    <w:rsid w:val="00563B2E"/>
    <w:rsid w:val="00564197"/>
    <w:rsid w:val="005643F2"/>
    <w:rsid w:val="00572056"/>
    <w:rsid w:val="005745D9"/>
    <w:rsid w:val="00580B97"/>
    <w:rsid w:val="005915C1"/>
    <w:rsid w:val="005D3724"/>
    <w:rsid w:val="0060192C"/>
    <w:rsid w:val="0060311D"/>
    <w:rsid w:val="0060374C"/>
    <w:rsid w:val="00617AC3"/>
    <w:rsid w:val="0064434A"/>
    <w:rsid w:val="00657A85"/>
    <w:rsid w:val="0067050A"/>
    <w:rsid w:val="00671CAC"/>
    <w:rsid w:val="00675ADE"/>
    <w:rsid w:val="006877A4"/>
    <w:rsid w:val="00695203"/>
    <w:rsid w:val="006A4BC1"/>
    <w:rsid w:val="006C1553"/>
    <w:rsid w:val="006D1827"/>
    <w:rsid w:val="006D4CF1"/>
    <w:rsid w:val="006D555D"/>
    <w:rsid w:val="006E0B1C"/>
    <w:rsid w:val="006E263B"/>
    <w:rsid w:val="006F6FE9"/>
    <w:rsid w:val="00703BEE"/>
    <w:rsid w:val="00706931"/>
    <w:rsid w:val="0070745A"/>
    <w:rsid w:val="00747FA3"/>
    <w:rsid w:val="007562F6"/>
    <w:rsid w:val="007C0C33"/>
    <w:rsid w:val="007E0710"/>
    <w:rsid w:val="007E308D"/>
    <w:rsid w:val="007E478A"/>
    <w:rsid w:val="007E6004"/>
    <w:rsid w:val="0080367B"/>
    <w:rsid w:val="0081342E"/>
    <w:rsid w:val="00815F60"/>
    <w:rsid w:val="00816CD5"/>
    <w:rsid w:val="008327D8"/>
    <w:rsid w:val="00856139"/>
    <w:rsid w:val="00873607"/>
    <w:rsid w:val="00881EFD"/>
    <w:rsid w:val="00884867"/>
    <w:rsid w:val="008A0942"/>
    <w:rsid w:val="008B2BD6"/>
    <w:rsid w:val="008B3E88"/>
    <w:rsid w:val="008C1786"/>
    <w:rsid w:val="008C54F6"/>
    <w:rsid w:val="008D4274"/>
    <w:rsid w:val="008E6275"/>
    <w:rsid w:val="008E6CEF"/>
    <w:rsid w:val="009052D3"/>
    <w:rsid w:val="0092345C"/>
    <w:rsid w:val="00937501"/>
    <w:rsid w:val="00963E63"/>
    <w:rsid w:val="009800C1"/>
    <w:rsid w:val="00997BE5"/>
    <w:rsid w:val="009B4385"/>
    <w:rsid w:val="00A01510"/>
    <w:rsid w:val="00A0250F"/>
    <w:rsid w:val="00A1552F"/>
    <w:rsid w:val="00A22541"/>
    <w:rsid w:val="00A31F89"/>
    <w:rsid w:val="00A527DF"/>
    <w:rsid w:val="00A54D70"/>
    <w:rsid w:val="00A60CC5"/>
    <w:rsid w:val="00A724AE"/>
    <w:rsid w:val="00A73C4F"/>
    <w:rsid w:val="00A76D5A"/>
    <w:rsid w:val="00A8564D"/>
    <w:rsid w:val="00A86983"/>
    <w:rsid w:val="00A90C73"/>
    <w:rsid w:val="00A94F4B"/>
    <w:rsid w:val="00AD2B4B"/>
    <w:rsid w:val="00AE73B3"/>
    <w:rsid w:val="00B16BA2"/>
    <w:rsid w:val="00B2227F"/>
    <w:rsid w:val="00B22BE2"/>
    <w:rsid w:val="00B33BDE"/>
    <w:rsid w:val="00B536BD"/>
    <w:rsid w:val="00B57EAB"/>
    <w:rsid w:val="00B647A0"/>
    <w:rsid w:val="00B94492"/>
    <w:rsid w:val="00BA5A07"/>
    <w:rsid w:val="00BB404C"/>
    <w:rsid w:val="00BB5ED2"/>
    <w:rsid w:val="00BC3CBA"/>
    <w:rsid w:val="00BD2088"/>
    <w:rsid w:val="00BD2DF0"/>
    <w:rsid w:val="00BE53D2"/>
    <w:rsid w:val="00BF4679"/>
    <w:rsid w:val="00C13F08"/>
    <w:rsid w:val="00C36F1D"/>
    <w:rsid w:val="00C43E5D"/>
    <w:rsid w:val="00C448CB"/>
    <w:rsid w:val="00C51476"/>
    <w:rsid w:val="00C670C1"/>
    <w:rsid w:val="00C70051"/>
    <w:rsid w:val="00C72707"/>
    <w:rsid w:val="00C90C96"/>
    <w:rsid w:val="00C958D6"/>
    <w:rsid w:val="00CA56FD"/>
    <w:rsid w:val="00CA5982"/>
    <w:rsid w:val="00CB47C6"/>
    <w:rsid w:val="00CE0E0E"/>
    <w:rsid w:val="00D01764"/>
    <w:rsid w:val="00D10222"/>
    <w:rsid w:val="00D11E29"/>
    <w:rsid w:val="00D50E59"/>
    <w:rsid w:val="00D51885"/>
    <w:rsid w:val="00D95D86"/>
    <w:rsid w:val="00D964AD"/>
    <w:rsid w:val="00D9702C"/>
    <w:rsid w:val="00DC195A"/>
    <w:rsid w:val="00DE14C3"/>
    <w:rsid w:val="00DE2979"/>
    <w:rsid w:val="00DE3DBA"/>
    <w:rsid w:val="00DE3E14"/>
    <w:rsid w:val="00DE78DF"/>
    <w:rsid w:val="00DF0DE4"/>
    <w:rsid w:val="00DF18F8"/>
    <w:rsid w:val="00E07A48"/>
    <w:rsid w:val="00E12E3F"/>
    <w:rsid w:val="00E33BA5"/>
    <w:rsid w:val="00E416B1"/>
    <w:rsid w:val="00E43547"/>
    <w:rsid w:val="00E476F4"/>
    <w:rsid w:val="00E64C56"/>
    <w:rsid w:val="00E65E2B"/>
    <w:rsid w:val="00E67998"/>
    <w:rsid w:val="00E8393D"/>
    <w:rsid w:val="00E841E5"/>
    <w:rsid w:val="00EB3C3C"/>
    <w:rsid w:val="00EB48BF"/>
    <w:rsid w:val="00ED2F08"/>
    <w:rsid w:val="00EE4AC4"/>
    <w:rsid w:val="00EE5581"/>
    <w:rsid w:val="00F0619F"/>
    <w:rsid w:val="00F06F23"/>
    <w:rsid w:val="00F20767"/>
    <w:rsid w:val="00F352CE"/>
    <w:rsid w:val="00F536A4"/>
    <w:rsid w:val="00F62E68"/>
    <w:rsid w:val="00F77B70"/>
    <w:rsid w:val="00F96D53"/>
    <w:rsid w:val="00FA17F4"/>
    <w:rsid w:val="00FA787A"/>
    <w:rsid w:val="00FB2178"/>
    <w:rsid w:val="00FC6E6A"/>
    <w:rsid w:val="00FE31C3"/>
    <w:rsid w:val="00FF6BA3"/>
    <w:rsid w:val="062B6CA0"/>
    <w:rsid w:val="0D46810D"/>
    <w:rsid w:val="102F00B2"/>
    <w:rsid w:val="10B9CA72"/>
    <w:rsid w:val="138C06B2"/>
    <w:rsid w:val="1584B792"/>
    <w:rsid w:val="1844E83B"/>
    <w:rsid w:val="192FA842"/>
    <w:rsid w:val="197CF6A7"/>
    <w:rsid w:val="198FB3C7"/>
    <w:rsid w:val="19B3DA64"/>
    <w:rsid w:val="1D77F047"/>
    <w:rsid w:val="1FFE24EF"/>
    <w:rsid w:val="2198748B"/>
    <w:rsid w:val="25E3119A"/>
    <w:rsid w:val="25FBBC34"/>
    <w:rsid w:val="3DBE33B4"/>
    <w:rsid w:val="3FED5F85"/>
    <w:rsid w:val="4198B414"/>
    <w:rsid w:val="43497109"/>
    <w:rsid w:val="44BA64B3"/>
    <w:rsid w:val="478BB373"/>
    <w:rsid w:val="495829CE"/>
    <w:rsid w:val="496B42F2"/>
    <w:rsid w:val="4B071353"/>
    <w:rsid w:val="4C1C72C9"/>
    <w:rsid w:val="4FFE56EB"/>
    <w:rsid w:val="5133ABEB"/>
    <w:rsid w:val="5137F134"/>
    <w:rsid w:val="513C00E9"/>
    <w:rsid w:val="56071D0E"/>
    <w:rsid w:val="562037EA"/>
    <w:rsid w:val="566A2DC9"/>
    <w:rsid w:val="5E16FD3A"/>
    <w:rsid w:val="5F94D6F7"/>
    <w:rsid w:val="63EC0311"/>
    <w:rsid w:val="6401B733"/>
    <w:rsid w:val="655B0C90"/>
    <w:rsid w:val="66B6C777"/>
    <w:rsid w:val="67C51A10"/>
    <w:rsid w:val="686445D5"/>
    <w:rsid w:val="6BA630ED"/>
    <w:rsid w:val="6E59C0D2"/>
    <w:rsid w:val="6F09BBC6"/>
    <w:rsid w:val="6FBC3693"/>
    <w:rsid w:val="722AB404"/>
    <w:rsid w:val="74BC7267"/>
    <w:rsid w:val="7545616C"/>
    <w:rsid w:val="779722CD"/>
    <w:rsid w:val="7D182729"/>
    <w:rsid w:val="7D5BA439"/>
    <w:rsid w:val="7F98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1C037"/>
  <w15:docId w15:val="{15144D7D-BC8F-4DC2-BAB4-5B3BF261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023A94"/>
    <w:rPr>
      <w:rFonts w:ascii="Tahoma" w:hAnsi="Tahoma" w:cs="Tahoma"/>
      <w:sz w:val="16"/>
      <w:szCs w:val="16"/>
    </w:rPr>
  </w:style>
  <w:style w:type="character" w:customStyle="1" w:styleId="BalloonTextChar">
    <w:name w:val="Balloon Text Char"/>
    <w:basedOn w:val="DefaultParagraphFont"/>
    <w:link w:val="BalloonText"/>
    <w:uiPriority w:val="99"/>
    <w:semiHidden/>
    <w:rsid w:val="00023A94"/>
    <w:rPr>
      <w:rFonts w:ascii="Tahoma" w:hAnsi="Tahoma" w:cs="Tahoma"/>
      <w:sz w:val="16"/>
      <w:szCs w:val="16"/>
    </w:rPr>
  </w:style>
  <w:style w:type="paragraph" w:styleId="ListParagraph">
    <w:name w:val="List Paragraph"/>
    <w:basedOn w:val="Normal"/>
    <w:uiPriority w:val="34"/>
    <w:qFormat/>
    <w:rsid w:val="00B647A0"/>
    <w:pPr>
      <w:ind w:left="720"/>
      <w:contextualSpacing/>
    </w:pPr>
  </w:style>
  <w:style w:type="paragraph" w:styleId="NoSpacing">
    <w:name w:val="No Spacing"/>
    <w:uiPriority w:val="1"/>
    <w:qFormat/>
    <w:rsid w:val="00F536A4"/>
  </w:style>
  <w:style w:type="paragraph" w:styleId="Footer">
    <w:name w:val="footer"/>
    <w:basedOn w:val="Normal"/>
    <w:link w:val="FooterChar"/>
    <w:uiPriority w:val="99"/>
    <w:rsid w:val="002F7B47"/>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rPr>
  </w:style>
  <w:style w:type="character" w:customStyle="1" w:styleId="FooterChar">
    <w:name w:val="Footer Char"/>
    <w:basedOn w:val="DefaultParagraphFont"/>
    <w:link w:val="Footer"/>
    <w:uiPriority w:val="99"/>
    <w:rsid w:val="002F7B47"/>
    <w:rPr>
      <w:color w:val="auto"/>
    </w:rPr>
  </w:style>
  <w:style w:type="character" w:styleId="CommentReference">
    <w:name w:val="annotation reference"/>
    <w:basedOn w:val="DefaultParagraphFont"/>
    <w:uiPriority w:val="99"/>
    <w:semiHidden/>
    <w:unhideWhenUsed/>
    <w:rsid w:val="00FF6BA3"/>
    <w:rPr>
      <w:sz w:val="16"/>
      <w:szCs w:val="16"/>
    </w:rPr>
  </w:style>
  <w:style w:type="paragraph" w:styleId="CommentText">
    <w:name w:val="annotation text"/>
    <w:basedOn w:val="Normal"/>
    <w:link w:val="CommentTextChar"/>
    <w:uiPriority w:val="99"/>
    <w:unhideWhenUsed/>
    <w:rsid w:val="00FF6BA3"/>
    <w:rPr>
      <w:sz w:val="20"/>
      <w:szCs w:val="20"/>
    </w:rPr>
  </w:style>
  <w:style w:type="character" w:customStyle="1" w:styleId="CommentTextChar">
    <w:name w:val="Comment Text Char"/>
    <w:basedOn w:val="DefaultParagraphFont"/>
    <w:link w:val="CommentText"/>
    <w:uiPriority w:val="99"/>
    <w:rsid w:val="00FF6BA3"/>
    <w:rPr>
      <w:sz w:val="20"/>
      <w:szCs w:val="20"/>
    </w:rPr>
  </w:style>
  <w:style w:type="paragraph" w:styleId="CommentSubject">
    <w:name w:val="annotation subject"/>
    <w:basedOn w:val="CommentText"/>
    <w:next w:val="CommentText"/>
    <w:link w:val="CommentSubjectChar"/>
    <w:uiPriority w:val="99"/>
    <w:semiHidden/>
    <w:unhideWhenUsed/>
    <w:rsid w:val="00FF6BA3"/>
    <w:rPr>
      <w:b/>
      <w:bCs/>
    </w:rPr>
  </w:style>
  <w:style w:type="character" w:customStyle="1" w:styleId="CommentSubjectChar">
    <w:name w:val="Comment Subject Char"/>
    <w:basedOn w:val="CommentTextChar"/>
    <w:link w:val="CommentSubject"/>
    <w:uiPriority w:val="99"/>
    <w:semiHidden/>
    <w:rsid w:val="00FF6BA3"/>
    <w:rPr>
      <w:b/>
      <w:bCs/>
      <w:sz w:val="20"/>
      <w:szCs w:val="20"/>
    </w:rPr>
  </w:style>
  <w:style w:type="paragraph" w:styleId="Header">
    <w:name w:val="header"/>
    <w:basedOn w:val="Normal"/>
    <w:link w:val="HeaderChar"/>
    <w:uiPriority w:val="99"/>
    <w:unhideWhenUsed/>
    <w:rsid w:val="005439FC"/>
    <w:pPr>
      <w:tabs>
        <w:tab w:val="center" w:pos="4513"/>
        <w:tab w:val="right" w:pos="9026"/>
      </w:tabs>
    </w:pPr>
  </w:style>
  <w:style w:type="character" w:customStyle="1" w:styleId="HeaderChar">
    <w:name w:val="Header Char"/>
    <w:basedOn w:val="DefaultParagraphFont"/>
    <w:link w:val="Header"/>
    <w:uiPriority w:val="99"/>
    <w:rsid w:val="0054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993D602FE9C4E8D24BD3D1F9744A2" ma:contentTypeVersion="4" ma:contentTypeDescription="Create a new document." ma:contentTypeScope="" ma:versionID="884b43048366834ec22ebb5c270fe19d">
  <xsd:schema xmlns:xsd="http://www.w3.org/2001/XMLSchema" xmlns:xs="http://www.w3.org/2001/XMLSchema" xmlns:p="http://schemas.microsoft.com/office/2006/metadata/properties" xmlns:ns2="dfc31245-f7be-41c3-8026-ce47cdda6652" targetNamespace="http://schemas.microsoft.com/office/2006/metadata/properties" ma:root="true" ma:fieldsID="678d88b40b4175d365e8f8e73b550d3d" ns2:_="">
    <xsd:import namespace="dfc31245-f7be-41c3-8026-ce47cdda66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31245-f7be-41c3-8026-ce47cdda6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3FA27-192D-4FFD-B461-8822FA6E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31245-f7be-41c3-8026-ce47cdda6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B787-2268-4F15-BC0E-32FF0D3480DA}">
  <ds:schemaRefs>
    <ds:schemaRef ds:uri="http://schemas.microsoft.com/office/2006/documentManagement/types"/>
    <ds:schemaRef ds:uri="http://schemas.openxmlformats.org/package/2006/metadata/core-properties"/>
    <ds:schemaRef ds:uri="dfc31245-f7be-41c3-8026-ce47cdda6652"/>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B565AED-C0BA-45BC-91DD-590B63AE2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Biglowe, Debbie</dc:creator>
  <cp:lastModifiedBy>Bennett, Erin-Mairead</cp:lastModifiedBy>
  <cp:revision>43</cp:revision>
  <cp:lastPrinted>2018-04-10T11:21:00Z</cp:lastPrinted>
  <dcterms:created xsi:type="dcterms:W3CDTF">2024-02-09T13:29:00Z</dcterms:created>
  <dcterms:modified xsi:type="dcterms:W3CDTF">2024-02-22T11:55:00Z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0x01010070C993D602FE9C4E8D24BD3D1F9744A2</vt:lpwstr>
  </property>
</Properties>
</file>