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157E0843" w:rsidR="00801949" w:rsidRPr="003B058B" w:rsidRDefault="005A68F0" w:rsidP="05E66D72">
            <w:pPr>
              <w:rPr>
                <w:rFonts w:ascii="Arial" w:eastAsia="Arial" w:hAnsi="Arial" w:cs="Arial"/>
                <w:lang w:val="en-US"/>
              </w:rPr>
            </w:pPr>
            <w:r>
              <w:rPr>
                <w:rFonts w:ascii="Arial" w:eastAsia="Arial" w:hAnsi="Arial" w:cs="Arial"/>
                <w:lang w:val="en-US"/>
              </w:rPr>
              <w:t>Senior Technical Accountant</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200681A2" w:rsidR="00801949" w:rsidRPr="003B058B" w:rsidRDefault="005A68F0" w:rsidP="05E66D72">
            <w:pPr>
              <w:rPr>
                <w:rFonts w:ascii="Arial" w:eastAsia="Arial" w:hAnsi="Arial" w:cs="Arial"/>
                <w:lang w:val="en-US"/>
              </w:rPr>
            </w:pPr>
            <w:r>
              <w:rPr>
                <w:rFonts w:ascii="Arial" w:eastAsia="Arial" w:hAnsi="Arial" w:cs="Arial"/>
                <w:lang w:val="en-US"/>
              </w:rPr>
              <w:t>P06</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6695E4CF" w:rsidR="007102FC" w:rsidRPr="003B058B" w:rsidRDefault="005A68F0" w:rsidP="00001C6C">
            <w:pPr>
              <w:rPr>
                <w:rFonts w:ascii="Arial" w:eastAsia="Arial" w:hAnsi="Arial" w:cs="Arial"/>
                <w:lang w:val="en-US"/>
              </w:rPr>
            </w:pPr>
            <w:r>
              <w:rPr>
                <w:rFonts w:ascii="Arial" w:eastAsia="Arial" w:hAnsi="Arial" w:cs="Arial"/>
                <w:lang w:val="en-US"/>
              </w:rPr>
              <w:t>Technical Account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68BFE8CD" w:rsidR="005D45B8" w:rsidRPr="003B058B" w:rsidRDefault="005A68F0" w:rsidP="05E66D72">
            <w:pPr>
              <w:rPr>
                <w:rFonts w:ascii="Arial" w:eastAsia="Arial" w:hAnsi="Arial" w:cs="Arial"/>
                <w:color w:val="2F5496" w:themeColor="accent1" w:themeShade="BF"/>
                <w:lang w:val="en-US"/>
              </w:rPr>
            </w:pPr>
            <w:r w:rsidRPr="00C6336D">
              <w:rPr>
                <w:rFonts w:ascii="Arial" w:eastAsia="Arial" w:hAnsi="Arial" w:cs="Arial"/>
                <w:lang w:val="en-US"/>
              </w:rPr>
              <w:t>BUS0148P</w:t>
            </w:r>
          </w:p>
        </w:tc>
      </w:tr>
    </w:tbl>
    <w:p w14:paraId="6F798499" w14:textId="79F0BEFE"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Default="009B76D0" w:rsidP="05E66D72">
      <w:pPr>
        <w:pStyle w:val="Title14ptBlueAligntoLeftTITLES"/>
        <w:spacing w:line="276" w:lineRule="auto"/>
        <w:rPr>
          <w:rFonts w:ascii="Lato" w:eastAsia="Arial" w:hAnsi="Lato" w:cs="Arial"/>
          <w:caps w:val="0"/>
          <w:color w:val="296EB6"/>
          <w:spacing w:val="30"/>
        </w:rPr>
      </w:pPr>
      <w:r w:rsidRPr="00600233">
        <w:rPr>
          <w:rFonts w:ascii="Lato" w:eastAsia="Arial" w:hAnsi="Lato" w:cs="Arial"/>
          <w:caps w:val="0"/>
          <w:color w:val="296EB6"/>
          <w:spacing w:val="30"/>
        </w:rPr>
        <w:t>Purpose</w:t>
      </w:r>
    </w:p>
    <w:p w14:paraId="2B0DB61D" w14:textId="77777777" w:rsidR="005A68F0" w:rsidRPr="00C6336D" w:rsidRDefault="005A68F0" w:rsidP="005A68F0">
      <w:pPr>
        <w:pStyle w:val="Title14ptBlueAligntoLeftTITLES"/>
        <w:rPr>
          <w:rFonts w:ascii="Arial" w:hAnsi="Arial" w:cs="Arial"/>
          <w:b w:val="0"/>
          <w:bCs w:val="0"/>
          <w:caps w:val="0"/>
          <w:color w:val="auto"/>
          <w:spacing w:val="0"/>
          <w:sz w:val="22"/>
          <w:szCs w:val="22"/>
          <w:lang w:val="en-GB"/>
        </w:rPr>
      </w:pPr>
      <w:r w:rsidRPr="00C6336D">
        <w:rPr>
          <w:rFonts w:ascii="Arial" w:hAnsi="Arial" w:cs="Arial"/>
          <w:b w:val="0"/>
          <w:bCs w:val="0"/>
          <w:caps w:val="0"/>
          <w:color w:val="auto"/>
          <w:spacing w:val="0"/>
          <w:sz w:val="22"/>
          <w:szCs w:val="22"/>
          <w:lang w:val="en-GB"/>
        </w:rPr>
        <w:t>The Senior Technical Accountant will provide accurate statutory reporting, financial management information, monitoring of key financial assets and statutory returns.  This will require accurate and timely reporting of information, data interpretation and analytical review to finance and non-finance Officers and Members.</w:t>
      </w:r>
    </w:p>
    <w:p w14:paraId="48102DFB" w14:textId="77777777" w:rsidR="005A68F0" w:rsidRPr="00C6336D" w:rsidRDefault="005A68F0" w:rsidP="005A68F0">
      <w:pPr>
        <w:pStyle w:val="Title14ptBlueAligntoLeftTITLES"/>
        <w:rPr>
          <w:rFonts w:ascii="Arial" w:eastAsia="Arial" w:hAnsi="Arial" w:cs="Arial"/>
          <w:caps w:val="0"/>
          <w:color w:val="296EB6"/>
          <w:spacing w:val="30"/>
          <w:sz w:val="22"/>
          <w:szCs w:val="22"/>
          <w:lang w:val="en-GB"/>
        </w:rPr>
      </w:pPr>
    </w:p>
    <w:p w14:paraId="2FC0DFE9" w14:textId="3CB07089" w:rsidR="005A68F0" w:rsidRPr="00C6336D" w:rsidRDefault="005A68F0" w:rsidP="005A68F0">
      <w:pPr>
        <w:pStyle w:val="Title14ptBlueAligntoLeftTITLES"/>
        <w:rPr>
          <w:rFonts w:ascii="Arial" w:eastAsia="Arial" w:hAnsi="Arial" w:cs="Arial"/>
          <w:color w:val="4472C4" w:themeColor="accent1"/>
          <w:spacing w:val="30"/>
          <w:sz w:val="22"/>
          <w:szCs w:val="22"/>
          <w:lang w:val="en-GB"/>
        </w:rPr>
      </w:pPr>
      <w:r w:rsidRPr="00C6336D">
        <w:rPr>
          <w:rFonts w:ascii="Arial" w:eastAsia="Arial" w:hAnsi="Arial" w:cs="Arial"/>
          <w:caps w:val="0"/>
          <w:color w:val="296EB6"/>
          <w:spacing w:val="30"/>
          <w:sz w:val="22"/>
          <w:szCs w:val="22"/>
          <w:lang w:val="en-GB"/>
        </w:rPr>
        <w:t xml:space="preserve">Main Duties </w:t>
      </w:r>
      <w:r w:rsidRPr="00C6336D">
        <w:rPr>
          <w:rFonts w:ascii="Arial" w:eastAsia="Arial" w:hAnsi="Arial" w:cs="Arial"/>
          <w:caps w:val="0"/>
          <w:color w:val="296EB6"/>
          <w:spacing w:val="30"/>
          <w:sz w:val="22"/>
          <w:szCs w:val="22"/>
          <w:lang w:val="en-GB"/>
        </w:rPr>
        <w:t>and</w:t>
      </w:r>
      <w:r w:rsidRPr="00C6336D">
        <w:rPr>
          <w:rFonts w:ascii="Arial" w:eastAsia="Arial" w:hAnsi="Arial" w:cs="Arial"/>
          <w:caps w:val="0"/>
          <w:color w:val="296EB6"/>
          <w:spacing w:val="30"/>
          <w:sz w:val="22"/>
          <w:szCs w:val="22"/>
          <w:lang w:val="en-GB"/>
        </w:rPr>
        <w:t xml:space="preserve"> </w:t>
      </w:r>
      <w:r w:rsidRPr="00C6336D">
        <w:rPr>
          <w:rFonts w:ascii="Arial" w:eastAsia="Arial" w:hAnsi="Arial" w:cs="Arial"/>
          <w:caps w:val="0"/>
          <w:color w:val="4472C4" w:themeColor="accent1"/>
          <w:spacing w:val="30"/>
          <w:sz w:val="22"/>
          <w:szCs w:val="22"/>
          <w:lang w:val="en-GB"/>
        </w:rPr>
        <w:t>Responsibilities</w:t>
      </w:r>
    </w:p>
    <w:p w14:paraId="155AAC70" w14:textId="77777777" w:rsidR="005A68F0" w:rsidRPr="00C6336D" w:rsidRDefault="005A68F0" w:rsidP="005A68F0">
      <w:pPr>
        <w:rPr>
          <w:rFonts w:ascii="Arial" w:eastAsia="Arial" w:hAnsi="Arial" w:cs="Arial"/>
          <w:b/>
          <w:bCs/>
          <w:color w:val="333333"/>
        </w:rPr>
      </w:pPr>
    </w:p>
    <w:p w14:paraId="52960068" w14:textId="77777777" w:rsidR="005A68F0" w:rsidRPr="00C6336D" w:rsidRDefault="005A68F0" w:rsidP="005A68F0">
      <w:pPr>
        <w:rPr>
          <w:rFonts w:ascii="Arial" w:eastAsia="Arial" w:hAnsi="Arial" w:cs="Arial"/>
          <w:b/>
          <w:bCs/>
          <w:color w:val="333333"/>
        </w:rPr>
      </w:pPr>
      <w:r w:rsidRPr="00C6336D">
        <w:rPr>
          <w:rFonts w:ascii="Arial" w:eastAsia="Arial" w:hAnsi="Arial" w:cs="Arial"/>
          <w:b/>
          <w:bCs/>
          <w:color w:val="333333"/>
        </w:rPr>
        <w:t xml:space="preserve">Behavioural: </w:t>
      </w:r>
    </w:p>
    <w:p w14:paraId="5F9A66B4" w14:textId="77777777" w:rsidR="005A68F0" w:rsidRPr="00C6336D" w:rsidRDefault="005A68F0" w:rsidP="005A68F0">
      <w:pPr>
        <w:pStyle w:val="ListParagraph"/>
        <w:numPr>
          <w:ilvl w:val="0"/>
          <w:numId w:val="7"/>
        </w:numPr>
        <w:rPr>
          <w:rFonts w:ascii="Arial" w:eastAsia="Arial" w:hAnsi="Arial" w:cs="Arial"/>
          <w:color w:val="333333"/>
        </w:rPr>
      </w:pPr>
      <w:r w:rsidRPr="00C6336D">
        <w:rPr>
          <w:rFonts w:ascii="Arial" w:eastAsia="Arial" w:hAnsi="Arial" w:cs="Arial"/>
          <w:color w:val="333333"/>
        </w:rPr>
        <w:t>Enjoy, achieve, create impact, and thrive in the role and organisation.</w:t>
      </w:r>
    </w:p>
    <w:p w14:paraId="4162E7D3" w14:textId="77777777" w:rsidR="005A68F0" w:rsidRPr="00C6336D" w:rsidRDefault="005A68F0" w:rsidP="005A68F0">
      <w:pPr>
        <w:pStyle w:val="ListParagraph"/>
        <w:numPr>
          <w:ilvl w:val="0"/>
          <w:numId w:val="7"/>
        </w:numPr>
        <w:rPr>
          <w:rFonts w:ascii="Arial" w:eastAsia="Arial" w:hAnsi="Arial" w:cs="Arial"/>
          <w:color w:val="333333"/>
        </w:rPr>
      </w:pPr>
      <w:r w:rsidRPr="00C6336D">
        <w:rPr>
          <w:rFonts w:ascii="Arial" w:eastAsia="Arial" w:hAnsi="Arial" w:cs="Arial"/>
          <w:color w:val="333333"/>
        </w:rPr>
        <w:t>Live our values in the role and organisation.</w:t>
      </w:r>
    </w:p>
    <w:p w14:paraId="0A645ABA" w14:textId="77777777" w:rsidR="005A68F0" w:rsidRPr="00C6336D" w:rsidRDefault="005A68F0" w:rsidP="005A68F0">
      <w:pPr>
        <w:rPr>
          <w:rFonts w:ascii="Arial" w:eastAsia="Arial" w:hAnsi="Arial" w:cs="Arial"/>
          <w:b/>
          <w:bCs/>
          <w:color w:val="333333"/>
        </w:rPr>
      </w:pPr>
    </w:p>
    <w:p w14:paraId="46F95994" w14:textId="77777777" w:rsidR="005A68F0" w:rsidRPr="00C6336D" w:rsidRDefault="005A68F0" w:rsidP="005A68F0">
      <w:pPr>
        <w:rPr>
          <w:rFonts w:ascii="Arial" w:eastAsia="Arial" w:hAnsi="Arial" w:cs="Arial"/>
          <w:b/>
          <w:bCs/>
          <w:color w:val="333333"/>
        </w:rPr>
      </w:pPr>
      <w:r w:rsidRPr="00C6336D">
        <w:rPr>
          <w:rFonts w:ascii="Arial" w:eastAsia="Arial" w:hAnsi="Arial" w:cs="Arial"/>
          <w:b/>
          <w:bCs/>
          <w:color w:val="333333"/>
        </w:rPr>
        <w:t>Role Specific Duties &amp; Responsibilities:</w:t>
      </w:r>
    </w:p>
    <w:p w14:paraId="66EE4B98" w14:textId="77777777" w:rsidR="005A68F0" w:rsidRPr="00C6336D" w:rsidRDefault="005A68F0" w:rsidP="005A68F0">
      <w:pPr>
        <w:pStyle w:val="NoSpacing"/>
        <w:numPr>
          <w:ilvl w:val="0"/>
          <w:numId w:val="15"/>
        </w:numPr>
        <w:rPr>
          <w:rFonts w:ascii="Arial" w:hAnsi="Arial" w:cs="Arial"/>
        </w:rPr>
      </w:pPr>
      <w:r w:rsidRPr="00C6336D">
        <w:rPr>
          <w:rFonts w:ascii="Arial" w:hAnsi="Arial" w:cs="Arial"/>
        </w:rPr>
        <w:t xml:space="preserve">The timely delivery to a high standard of specific statutory information for the annual statement of accounts, </w:t>
      </w:r>
      <w:proofErr w:type="gramStart"/>
      <w:r w:rsidRPr="00C6336D">
        <w:rPr>
          <w:rFonts w:ascii="Arial" w:hAnsi="Arial" w:cs="Arial"/>
        </w:rPr>
        <w:t>information</w:t>
      </w:r>
      <w:proofErr w:type="gramEnd"/>
      <w:r w:rsidRPr="00C6336D">
        <w:rPr>
          <w:rFonts w:ascii="Arial" w:hAnsi="Arial" w:cs="Arial"/>
        </w:rPr>
        <w:t xml:space="preserve"> and submission of data for key regulatory returns, information to external auditors, responding to external audit requests. Meeting statutory deadlines for the external auditor and government body requirements. </w:t>
      </w:r>
    </w:p>
    <w:p w14:paraId="5ED6F556" w14:textId="77777777" w:rsidR="005A68F0" w:rsidRPr="00C6336D" w:rsidRDefault="005A68F0" w:rsidP="005A68F0">
      <w:pPr>
        <w:pStyle w:val="NoSpacing"/>
        <w:numPr>
          <w:ilvl w:val="0"/>
          <w:numId w:val="15"/>
        </w:numPr>
        <w:rPr>
          <w:rFonts w:ascii="Arial" w:hAnsi="Arial" w:cs="Arial"/>
        </w:rPr>
      </w:pPr>
      <w:r w:rsidRPr="00C6336D">
        <w:rPr>
          <w:rFonts w:ascii="Arial" w:hAnsi="Arial" w:cs="Arial"/>
        </w:rPr>
        <w:t xml:space="preserve">To undertake analytical reviews, challenge and interpret information to ensure decisions are taken with full knowledge of the resource implications and the information is complete, evidence based and accurate. </w:t>
      </w:r>
    </w:p>
    <w:p w14:paraId="778ECC64" w14:textId="77777777" w:rsidR="005A68F0" w:rsidRPr="00C6336D" w:rsidRDefault="005A68F0" w:rsidP="005A68F0">
      <w:pPr>
        <w:pStyle w:val="NoSpacing"/>
        <w:numPr>
          <w:ilvl w:val="0"/>
          <w:numId w:val="15"/>
        </w:numPr>
        <w:rPr>
          <w:rFonts w:ascii="Arial" w:hAnsi="Arial" w:cs="Arial"/>
        </w:rPr>
      </w:pPr>
      <w:r w:rsidRPr="00C6336D">
        <w:rPr>
          <w:rFonts w:ascii="Arial" w:hAnsi="Arial" w:cs="Arial"/>
        </w:rPr>
        <w:t>Support the interpretation and delivery of changes in statutory reporting requirements to finance and non-finance Officers.</w:t>
      </w:r>
    </w:p>
    <w:p w14:paraId="3C44049A" w14:textId="77777777" w:rsidR="005A68F0" w:rsidRPr="00C6336D" w:rsidRDefault="005A68F0" w:rsidP="005A68F0">
      <w:pPr>
        <w:pStyle w:val="NoSpacing"/>
        <w:numPr>
          <w:ilvl w:val="0"/>
          <w:numId w:val="15"/>
        </w:numPr>
        <w:rPr>
          <w:rFonts w:ascii="Arial" w:hAnsi="Arial" w:cs="Arial"/>
        </w:rPr>
      </w:pPr>
      <w:r w:rsidRPr="00C6336D">
        <w:rPr>
          <w:rFonts w:ascii="Arial" w:hAnsi="Arial" w:cs="Arial"/>
        </w:rPr>
        <w:t>Ensure accurate and timely management of the Council’s assets to provide good financial resilience of the balance sheet, including identifying actions, monitoring of control accounts, ensuring timely completion of reconciliations.</w:t>
      </w:r>
    </w:p>
    <w:p w14:paraId="18714D8E" w14:textId="77777777" w:rsidR="005A68F0" w:rsidRPr="00C6336D" w:rsidRDefault="005A68F0" w:rsidP="005A68F0">
      <w:pPr>
        <w:pStyle w:val="NoSpacing"/>
        <w:numPr>
          <w:ilvl w:val="0"/>
          <w:numId w:val="15"/>
        </w:numPr>
        <w:rPr>
          <w:rFonts w:ascii="Arial" w:hAnsi="Arial" w:cs="Arial"/>
        </w:rPr>
      </w:pPr>
      <w:r w:rsidRPr="00C6336D">
        <w:rPr>
          <w:rFonts w:ascii="Arial" w:hAnsi="Arial" w:cs="Arial"/>
        </w:rPr>
        <w:t>Support the Technical Accountant Manager in ensuring long-term financial sustainability of the Council’s assets through technical advice and analytical data.</w:t>
      </w:r>
    </w:p>
    <w:p w14:paraId="4DB9109C" w14:textId="77777777" w:rsidR="005A68F0" w:rsidRPr="00C6336D" w:rsidRDefault="005A68F0" w:rsidP="005A68F0">
      <w:pPr>
        <w:pStyle w:val="NoSpacing"/>
        <w:numPr>
          <w:ilvl w:val="0"/>
          <w:numId w:val="15"/>
        </w:numPr>
        <w:rPr>
          <w:rFonts w:ascii="Arial" w:hAnsi="Arial" w:cs="Arial"/>
        </w:rPr>
      </w:pPr>
      <w:r w:rsidRPr="00C6336D">
        <w:rPr>
          <w:rFonts w:ascii="Arial" w:hAnsi="Arial" w:cs="Arial"/>
        </w:rPr>
        <w:t>Support the production and changes to financial policies, and to oversee their proper application, including key components of the Council’s Constitution.</w:t>
      </w:r>
    </w:p>
    <w:p w14:paraId="4FBF0A36" w14:textId="77777777" w:rsidR="005A68F0" w:rsidRPr="00C6336D" w:rsidRDefault="005A68F0" w:rsidP="005A68F0">
      <w:pPr>
        <w:pStyle w:val="NoSpacing"/>
        <w:numPr>
          <w:ilvl w:val="0"/>
          <w:numId w:val="15"/>
        </w:numPr>
        <w:rPr>
          <w:rFonts w:ascii="Arial" w:hAnsi="Arial" w:cs="Arial"/>
        </w:rPr>
      </w:pPr>
      <w:r w:rsidRPr="00C6336D">
        <w:rPr>
          <w:rFonts w:ascii="Arial" w:hAnsi="Arial" w:cs="Arial"/>
        </w:rPr>
        <w:t xml:space="preserve">Represent your manager as and when required at meetings and to display behaviour, </w:t>
      </w:r>
      <w:proofErr w:type="gramStart"/>
      <w:r w:rsidRPr="00C6336D">
        <w:rPr>
          <w:rFonts w:ascii="Arial" w:hAnsi="Arial" w:cs="Arial"/>
        </w:rPr>
        <w:t>skills</w:t>
      </w:r>
      <w:proofErr w:type="gramEnd"/>
      <w:r w:rsidRPr="00C6336D">
        <w:rPr>
          <w:rFonts w:ascii="Arial" w:hAnsi="Arial" w:cs="Arial"/>
        </w:rPr>
        <w:t xml:space="preserve"> and knowledge commensurate with the post.</w:t>
      </w:r>
    </w:p>
    <w:p w14:paraId="6EF795C7" w14:textId="77777777" w:rsidR="005A68F0" w:rsidRPr="00C6336D" w:rsidRDefault="005A68F0" w:rsidP="005A68F0">
      <w:pPr>
        <w:pStyle w:val="NoSpacing"/>
        <w:numPr>
          <w:ilvl w:val="0"/>
          <w:numId w:val="15"/>
        </w:numPr>
        <w:rPr>
          <w:rFonts w:ascii="Arial" w:hAnsi="Arial" w:cs="Arial"/>
        </w:rPr>
      </w:pPr>
      <w:r w:rsidRPr="00C6336D">
        <w:rPr>
          <w:rFonts w:ascii="Arial" w:hAnsi="Arial" w:cs="Arial"/>
        </w:rPr>
        <w:lastRenderedPageBreak/>
        <w:t>To support Officer training of both Finance and non-finance staff on technical accounting changes, changes to year-end closure or other statutory requirements.  Coaching of finance staff to ensure best practice is appropriately applied.</w:t>
      </w:r>
    </w:p>
    <w:p w14:paraId="2B39DD2B" w14:textId="77777777" w:rsidR="005A68F0" w:rsidRPr="00C6336D" w:rsidRDefault="005A68F0" w:rsidP="005A68F0">
      <w:pPr>
        <w:pStyle w:val="NoSpacing"/>
        <w:numPr>
          <w:ilvl w:val="0"/>
          <w:numId w:val="15"/>
        </w:numPr>
        <w:rPr>
          <w:rFonts w:ascii="Arial" w:hAnsi="Arial" w:cs="Arial"/>
        </w:rPr>
      </w:pPr>
      <w:r w:rsidRPr="00C6336D">
        <w:rPr>
          <w:rFonts w:ascii="Arial" w:hAnsi="Arial" w:cs="Arial"/>
        </w:rPr>
        <w:t>Undertake projects to deliver improved reporting, to remove inefficiencies and underperformance and provide greater transparency for decision making.</w:t>
      </w:r>
    </w:p>
    <w:p w14:paraId="65E6876C" w14:textId="77777777" w:rsidR="005A68F0" w:rsidRPr="00C6336D" w:rsidRDefault="005A68F0" w:rsidP="005A68F0">
      <w:pPr>
        <w:pStyle w:val="NoSpacing"/>
        <w:numPr>
          <w:ilvl w:val="0"/>
          <w:numId w:val="15"/>
        </w:numPr>
        <w:rPr>
          <w:rFonts w:ascii="Arial" w:hAnsi="Arial" w:cs="Arial"/>
        </w:rPr>
      </w:pPr>
      <w:r w:rsidRPr="00C6336D">
        <w:rPr>
          <w:rFonts w:ascii="Arial" w:hAnsi="Arial" w:cs="Arial"/>
        </w:rPr>
        <w:t>To undertake any other tasks or duties commensurate with the grade and role of the post as directed.</w:t>
      </w:r>
    </w:p>
    <w:p w14:paraId="57E61B0A" w14:textId="77777777" w:rsidR="005A68F0" w:rsidRPr="00C6336D" w:rsidRDefault="005A68F0" w:rsidP="005A68F0">
      <w:pPr>
        <w:rPr>
          <w:rFonts w:ascii="Arial" w:eastAsia="Arial" w:hAnsi="Arial" w:cs="Arial"/>
          <w:b/>
          <w:bCs/>
          <w:color w:val="333333"/>
        </w:rPr>
      </w:pPr>
    </w:p>
    <w:p w14:paraId="31A8428C" w14:textId="77777777" w:rsidR="005A68F0" w:rsidRPr="00C6336D" w:rsidRDefault="005A68F0" w:rsidP="005A68F0">
      <w:pPr>
        <w:rPr>
          <w:rFonts w:ascii="Arial" w:eastAsia="Arial" w:hAnsi="Arial" w:cs="Arial"/>
          <w:b/>
          <w:bCs/>
          <w:i/>
          <w:iCs/>
          <w:color w:val="00B050"/>
        </w:rPr>
      </w:pPr>
      <w:r w:rsidRPr="00C6336D">
        <w:rPr>
          <w:rFonts w:ascii="Arial" w:eastAsia="Arial" w:hAnsi="Arial" w:cs="Arial"/>
          <w:b/>
          <w:bCs/>
          <w:color w:val="333333"/>
        </w:rPr>
        <w:t>Compliance:</w:t>
      </w:r>
    </w:p>
    <w:p w14:paraId="1F0DCEA0" w14:textId="77777777" w:rsidR="005A68F0" w:rsidRPr="00C6336D" w:rsidRDefault="005A68F0" w:rsidP="005A68F0">
      <w:pPr>
        <w:pStyle w:val="ListParagraph"/>
        <w:numPr>
          <w:ilvl w:val="0"/>
          <w:numId w:val="7"/>
        </w:numPr>
        <w:rPr>
          <w:rFonts w:ascii="Arial" w:eastAsia="Arial" w:hAnsi="Arial" w:cs="Arial"/>
          <w:color w:val="333333"/>
        </w:rPr>
      </w:pPr>
      <w:r w:rsidRPr="00C6336D">
        <w:rPr>
          <w:rFonts w:ascii="Arial" w:eastAsia="Arial" w:hAnsi="Arial" w:cs="Arial"/>
          <w:color w:val="333333"/>
        </w:rPr>
        <w:t>Adhere to and comply with all relevant corporate policies and procedures including Health &amp; Safety, General Data Protection Regulations (GDPR), Corporate Governance and Code of Conduct.</w:t>
      </w:r>
    </w:p>
    <w:p w14:paraId="6FBC9AD3" w14:textId="77777777" w:rsidR="005A68F0" w:rsidRPr="00C6336D" w:rsidRDefault="005A68F0" w:rsidP="005A68F0">
      <w:pPr>
        <w:spacing w:after="0" w:line="276" w:lineRule="auto"/>
        <w:jc w:val="both"/>
        <w:rPr>
          <w:rFonts w:ascii="Arial" w:hAnsi="Arial" w:cs="Arial"/>
        </w:rPr>
      </w:pPr>
    </w:p>
    <w:p w14:paraId="318C9487" w14:textId="77777777" w:rsidR="005A68F0" w:rsidRPr="00C6336D" w:rsidRDefault="005A68F0" w:rsidP="005A68F0">
      <w:pPr>
        <w:rPr>
          <w:rFonts w:ascii="Arial" w:eastAsia="Arial" w:hAnsi="Arial" w:cs="Arial"/>
          <w:b/>
          <w:bCs/>
          <w:color w:val="333333"/>
        </w:rPr>
      </w:pPr>
      <w:bookmarkStart w:id="0" w:name="_Hlk142571170"/>
      <w:r w:rsidRPr="00C6336D">
        <w:rPr>
          <w:rFonts w:ascii="Arial" w:eastAsia="Arial" w:hAnsi="Arial" w:cs="Arial"/>
          <w:b/>
          <w:bCs/>
          <w:color w:val="333333"/>
        </w:rPr>
        <w:t xml:space="preserve">Other: </w:t>
      </w:r>
    </w:p>
    <w:bookmarkEnd w:id="0"/>
    <w:p w14:paraId="792ACCE4" w14:textId="77777777" w:rsidR="005A68F0" w:rsidRPr="00C6336D" w:rsidRDefault="005A68F0" w:rsidP="005A68F0">
      <w:pPr>
        <w:pStyle w:val="ListParagraph"/>
        <w:numPr>
          <w:ilvl w:val="0"/>
          <w:numId w:val="7"/>
        </w:numPr>
        <w:rPr>
          <w:rFonts w:ascii="Arial" w:eastAsia="Arial" w:hAnsi="Arial" w:cs="Arial"/>
          <w:color w:val="333333"/>
        </w:rPr>
      </w:pPr>
      <w:r w:rsidRPr="00C6336D">
        <w:rPr>
          <w:rFonts w:ascii="Arial" w:eastAsia="Arial" w:hAnsi="Arial" w:cs="Arial"/>
          <w:color w:val="333333"/>
        </w:rPr>
        <w:t xml:space="preserve">Any other duties commensurate with the grade. </w:t>
      </w:r>
      <w:bookmarkStart w:id="1" w:name="_Hlk80364490"/>
    </w:p>
    <w:p w14:paraId="7A033C76" w14:textId="77777777" w:rsidR="005A68F0" w:rsidRPr="00C6336D" w:rsidRDefault="005A68F0" w:rsidP="005A68F0">
      <w:pPr>
        <w:pStyle w:val="Title14ptBlueAligntoLeftTITLES"/>
        <w:rPr>
          <w:rFonts w:ascii="Arial" w:eastAsia="Arial" w:hAnsi="Arial" w:cs="Arial"/>
          <w:caps w:val="0"/>
          <w:color w:val="4472C4" w:themeColor="accent1"/>
          <w:spacing w:val="30"/>
          <w:sz w:val="22"/>
          <w:szCs w:val="22"/>
          <w:lang w:val="en-GB"/>
        </w:rPr>
      </w:pPr>
    </w:p>
    <w:p w14:paraId="693381F6" w14:textId="77777777" w:rsidR="005A68F0" w:rsidRPr="00C6336D" w:rsidRDefault="005A68F0" w:rsidP="005A68F0">
      <w:pPr>
        <w:pStyle w:val="Title14ptBlueAligntoLeftTITLES"/>
        <w:rPr>
          <w:rFonts w:ascii="Arial" w:eastAsia="Arial" w:hAnsi="Arial" w:cs="Arial"/>
          <w:color w:val="4472C4" w:themeColor="accent1"/>
          <w:spacing w:val="30"/>
          <w:sz w:val="22"/>
          <w:szCs w:val="22"/>
          <w:lang w:val="en-GB"/>
        </w:rPr>
      </w:pPr>
      <w:r w:rsidRPr="00C6336D">
        <w:rPr>
          <w:rFonts w:ascii="Arial" w:eastAsia="Arial" w:hAnsi="Arial" w:cs="Arial"/>
          <w:caps w:val="0"/>
          <w:color w:val="4472C4" w:themeColor="accent1"/>
          <w:spacing w:val="30"/>
          <w:sz w:val="22"/>
          <w:szCs w:val="22"/>
          <w:lang w:val="en-GB"/>
        </w:rPr>
        <w:t xml:space="preserve">Role Specific Knowledge, Experience </w:t>
      </w:r>
      <w:proofErr w:type="gramStart"/>
      <w:r w:rsidRPr="00C6336D">
        <w:rPr>
          <w:rFonts w:ascii="Arial" w:eastAsia="Arial" w:hAnsi="Arial" w:cs="Arial"/>
          <w:caps w:val="0"/>
          <w:color w:val="4472C4" w:themeColor="accent1"/>
          <w:spacing w:val="30"/>
          <w:sz w:val="22"/>
          <w:szCs w:val="22"/>
          <w:lang w:val="en-GB"/>
        </w:rPr>
        <w:t>And</w:t>
      </w:r>
      <w:proofErr w:type="gramEnd"/>
      <w:r w:rsidRPr="00C6336D">
        <w:rPr>
          <w:rFonts w:ascii="Arial" w:eastAsia="Arial" w:hAnsi="Arial" w:cs="Arial"/>
          <w:caps w:val="0"/>
          <w:color w:val="4472C4" w:themeColor="accent1"/>
          <w:spacing w:val="30"/>
          <w:sz w:val="22"/>
          <w:szCs w:val="22"/>
          <w:lang w:val="en-GB"/>
        </w:rPr>
        <w:t xml:space="preserve"> Skills</w:t>
      </w:r>
    </w:p>
    <w:bookmarkEnd w:id="1"/>
    <w:p w14:paraId="780DA762" w14:textId="77777777" w:rsidR="005A68F0" w:rsidRPr="00C6336D" w:rsidRDefault="005A68F0" w:rsidP="005A68F0">
      <w:pPr>
        <w:rPr>
          <w:rFonts w:ascii="Arial" w:eastAsia="Arial" w:hAnsi="Arial" w:cs="Arial"/>
          <w:b/>
          <w:bCs/>
          <w:color w:val="333333"/>
        </w:rPr>
      </w:pPr>
    </w:p>
    <w:p w14:paraId="3EDB65D2" w14:textId="77777777" w:rsidR="005A68F0" w:rsidRPr="00C6336D" w:rsidRDefault="005A68F0" w:rsidP="005A68F0">
      <w:pPr>
        <w:rPr>
          <w:rFonts w:ascii="Arial" w:eastAsia="Arial" w:hAnsi="Arial" w:cs="Arial"/>
          <w:b/>
          <w:bCs/>
          <w:color w:val="333333"/>
        </w:rPr>
      </w:pPr>
      <w:r w:rsidRPr="00C6336D">
        <w:rPr>
          <w:rFonts w:ascii="Arial" w:eastAsia="Arial" w:hAnsi="Arial" w:cs="Arial"/>
          <w:b/>
          <w:bCs/>
          <w:color w:val="333333"/>
        </w:rPr>
        <w:t>Qualifications</w:t>
      </w:r>
    </w:p>
    <w:p w14:paraId="01DDEFA7" w14:textId="77777777" w:rsidR="005A68F0" w:rsidRPr="00C6336D" w:rsidRDefault="005A68F0" w:rsidP="005A68F0">
      <w:pPr>
        <w:numPr>
          <w:ilvl w:val="0"/>
          <w:numId w:val="7"/>
        </w:numPr>
        <w:spacing w:after="0" w:line="240" w:lineRule="auto"/>
        <w:rPr>
          <w:rFonts w:ascii="Arial" w:hAnsi="Arial" w:cs="Arial"/>
        </w:rPr>
      </w:pPr>
      <w:r w:rsidRPr="00C6336D">
        <w:rPr>
          <w:rFonts w:ascii="Arial" w:hAnsi="Arial" w:cs="Arial"/>
        </w:rPr>
        <w:t>A recognised professional/technical accountancy qualification/part qualification (</w:t>
      </w:r>
      <w:proofErr w:type="gramStart"/>
      <w:r w:rsidRPr="00C6336D">
        <w:rPr>
          <w:rFonts w:ascii="Arial" w:hAnsi="Arial" w:cs="Arial"/>
        </w:rPr>
        <w:t>e.g.</w:t>
      </w:r>
      <w:proofErr w:type="gramEnd"/>
      <w:r w:rsidRPr="00C6336D">
        <w:rPr>
          <w:rFonts w:ascii="Arial" w:hAnsi="Arial" w:cs="Arial"/>
        </w:rPr>
        <w:t xml:space="preserve"> CIPFA, ACA, ACCA, CIMA) or equivalent.</w:t>
      </w:r>
    </w:p>
    <w:p w14:paraId="3A3F7C49" w14:textId="77777777" w:rsidR="005A68F0" w:rsidRPr="00C6336D" w:rsidRDefault="005A68F0" w:rsidP="005A68F0">
      <w:pPr>
        <w:numPr>
          <w:ilvl w:val="0"/>
          <w:numId w:val="7"/>
        </w:numPr>
        <w:spacing w:after="0" w:line="266" w:lineRule="auto"/>
        <w:jc w:val="both"/>
        <w:rPr>
          <w:rFonts w:ascii="Arial" w:eastAsia="Arial" w:hAnsi="Arial" w:cs="Arial"/>
        </w:rPr>
      </w:pPr>
      <w:r w:rsidRPr="005A68F0">
        <w:rPr>
          <w:rFonts w:ascii="Arial" w:eastAsia="Arial" w:hAnsi="Arial" w:cs="Arial"/>
          <w:i/>
          <w:iCs/>
        </w:rPr>
        <w:t>Desirable</w:t>
      </w:r>
      <w:r w:rsidRPr="00C6336D">
        <w:rPr>
          <w:rFonts w:ascii="Arial" w:eastAsia="Arial" w:hAnsi="Arial" w:cs="Arial"/>
          <w:i/>
          <w:iCs/>
          <w:color w:val="2F5496" w:themeColor="accent1" w:themeShade="BF"/>
        </w:rPr>
        <w:t xml:space="preserve"> - </w:t>
      </w:r>
      <w:r w:rsidRPr="00C6336D">
        <w:rPr>
          <w:rFonts w:ascii="Arial" w:eastAsia="Arial" w:hAnsi="Arial" w:cs="Arial"/>
        </w:rPr>
        <w:t>Educated to degree level.</w:t>
      </w:r>
    </w:p>
    <w:p w14:paraId="308FD337" w14:textId="77777777" w:rsidR="005A68F0" w:rsidRPr="00C6336D" w:rsidRDefault="005A68F0" w:rsidP="005A68F0">
      <w:pPr>
        <w:spacing w:after="0" w:line="240" w:lineRule="auto"/>
        <w:ind w:left="360"/>
        <w:rPr>
          <w:rFonts w:ascii="Arial" w:hAnsi="Arial" w:cs="Arial"/>
        </w:rPr>
      </w:pPr>
    </w:p>
    <w:p w14:paraId="18A6B588" w14:textId="77777777" w:rsidR="005A68F0" w:rsidRPr="00C6336D" w:rsidRDefault="005A68F0" w:rsidP="005A68F0">
      <w:pPr>
        <w:spacing w:line="240" w:lineRule="auto"/>
        <w:rPr>
          <w:rFonts w:ascii="Arial" w:eastAsia="Arial" w:hAnsi="Arial" w:cs="Arial"/>
        </w:rPr>
      </w:pPr>
      <w:r w:rsidRPr="00C6336D">
        <w:rPr>
          <w:rFonts w:ascii="Arial" w:eastAsia="Arial" w:hAnsi="Arial" w:cs="Arial"/>
          <w:b/>
          <w:bCs/>
        </w:rPr>
        <w:t>Knowledge &amp; Skills</w:t>
      </w:r>
    </w:p>
    <w:p w14:paraId="4E8EDFFF" w14:textId="77777777" w:rsidR="005A68F0" w:rsidRPr="00C6336D" w:rsidRDefault="005A68F0" w:rsidP="005A68F0">
      <w:pPr>
        <w:numPr>
          <w:ilvl w:val="0"/>
          <w:numId w:val="14"/>
        </w:numPr>
        <w:autoSpaceDE w:val="0"/>
        <w:autoSpaceDN w:val="0"/>
        <w:adjustRightInd w:val="0"/>
        <w:spacing w:after="0" w:line="240" w:lineRule="auto"/>
        <w:rPr>
          <w:rFonts w:ascii="Arial" w:hAnsi="Arial" w:cs="Arial"/>
        </w:rPr>
      </w:pPr>
      <w:r w:rsidRPr="00C6336D">
        <w:rPr>
          <w:rFonts w:ascii="Arial" w:hAnsi="Arial" w:cs="Arial"/>
        </w:rPr>
        <w:t>Ability to work methodically and accurately with strong attention to detail.</w:t>
      </w:r>
    </w:p>
    <w:p w14:paraId="5A341F50" w14:textId="77777777" w:rsidR="005A68F0" w:rsidRPr="00C6336D" w:rsidRDefault="005A68F0" w:rsidP="005A68F0">
      <w:pPr>
        <w:numPr>
          <w:ilvl w:val="0"/>
          <w:numId w:val="14"/>
        </w:numPr>
        <w:autoSpaceDE w:val="0"/>
        <w:autoSpaceDN w:val="0"/>
        <w:adjustRightInd w:val="0"/>
        <w:spacing w:after="0" w:line="240" w:lineRule="auto"/>
        <w:rPr>
          <w:rFonts w:ascii="Arial" w:hAnsi="Arial" w:cs="Arial"/>
        </w:rPr>
      </w:pPr>
      <w:r w:rsidRPr="00C6336D">
        <w:rPr>
          <w:rFonts w:ascii="Arial" w:hAnsi="Arial" w:cs="Arial"/>
        </w:rPr>
        <w:t>Ability to communicate effectively verbally and in writing.</w:t>
      </w:r>
    </w:p>
    <w:p w14:paraId="1CA22C90" w14:textId="77777777" w:rsidR="005A68F0" w:rsidRPr="00C6336D" w:rsidRDefault="005A68F0" w:rsidP="005A68F0">
      <w:pPr>
        <w:numPr>
          <w:ilvl w:val="0"/>
          <w:numId w:val="14"/>
        </w:numPr>
        <w:autoSpaceDE w:val="0"/>
        <w:autoSpaceDN w:val="0"/>
        <w:adjustRightInd w:val="0"/>
        <w:spacing w:after="0" w:line="240" w:lineRule="auto"/>
        <w:rPr>
          <w:rFonts w:ascii="Arial" w:hAnsi="Arial" w:cs="Arial"/>
        </w:rPr>
      </w:pPr>
      <w:r w:rsidRPr="00C6336D">
        <w:rPr>
          <w:rFonts w:ascii="Arial" w:hAnsi="Arial" w:cs="Arial"/>
        </w:rPr>
        <w:t>Ability to work independently in order to achieve deadline focussed work.</w:t>
      </w:r>
    </w:p>
    <w:p w14:paraId="14944464" w14:textId="77777777" w:rsidR="005A68F0" w:rsidRPr="00C6336D" w:rsidRDefault="005A68F0" w:rsidP="005A68F0">
      <w:pPr>
        <w:numPr>
          <w:ilvl w:val="0"/>
          <w:numId w:val="14"/>
        </w:numPr>
        <w:autoSpaceDE w:val="0"/>
        <w:autoSpaceDN w:val="0"/>
        <w:adjustRightInd w:val="0"/>
        <w:spacing w:after="0" w:line="240" w:lineRule="auto"/>
        <w:rPr>
          <w:rFonts w:ascii="Arial" w:hAnsi="Arial" w:cs="Arial"/>
        </w:rPr>
      </w:pPr>
      <w:r w:rsidRPr="00C6336D">
        <w:rPr>
          <w:rFonts w:ascii="Arial" w:hAnsi="Arial" w:cs="Arial"/>
        </w:rPr>
        <w:t>Ability to react quickly and decisively to changing work priorities.</w:t>
      </w:r>
    </w:p>
    <w:p w14:paraId="17106D06" w14:textId="77777777" w:rsidR="005A68F0" w:rsidRPr="00C6336D" w:rsidRDefault="005A68F0" w:rsidP="005A68F0">
      <w:pPr>
        <w:numPr>
          <w:ilvl w:val="0"/>
          <w:numId w:val="14"/>
        </w:numPr>
        <w:autoSpaceDE w:val="0"/>
        <w:autoSpaceDN w:val="0"/>
        <w:adjustRightInd w:val="0"/>
        <w:spacing w:after="0" w:line="240" w:lineRule="auto"/>
        <w:rPr>
          <w:rFonts w:ascii="Arial" w:hAnsi="Arial" w:cs="Arial"/>
        </w:rPr>
      </w:pPr>
      <w:r w:rsidRPr="00C6336D">
        <w:rPr>
          <w:rFonts w:ascii="Arial" w:hAnsi="Arial" w:cs="Arial"/>
        </w:rPr>
        <w:t>Knowledge of financial regulations and accounting standards relevant to local government.</w:t>
      </w:r>
    </w:p>
    <w:p w14:paraId="6C333799" w14:textId="77777777" w:rsidR="005A68F0" w:rsidRPr="00C6336D" w:rsidRDefault="005A68F0" w:rsidP="005A68F0">
      <w:pPr>
        <w:numPr>
          <w:ilvl w:val="0"/>
          <w:numId w:val="14"/>
        </w:numPr>
        <w:autoSpaceDE w:val="0"/>
        <w:autoSpaceDN w:val="0"/>
        <w:adjustRightInd w:val="0"/>
        <w:spacing w:after="0" w:line="240" w:lineRule="auto"/>
        <w:rPr>
          <w:rFonts w:ascii="Arial" w:hAnsi="Arial" w:cs="Arial"/>
        </w:rPr>
      </w:pPr>
      <w:r w:rsidRPr="00C6336D">
        <w:rPr>
          <w:rFonts w:ascii="Arial" w:hAnsi="Arial" w:cs="Arial"/>
        </w:rPr>
        <w:t>Excellent technical accounting knowledge.</w:t>
      </w:r>
    </w:p>
    <w:p w14:paraId="03E8E02C" w14:textId="77777777" w:rsidR="005A68F0" w:rsidRPr="00C6336D" w:rsidRDefault="005A68F0" w:rsidP="005A68F0">
      <w:pPr>
        <w:numPr>
          <w:ilvl w:val="0"/>
          <w:numId w:val="14"/>
        </w:numPr>
        <w:autoSpaceDE w:val="0"/>
        <w:autoSpaceDN w:val="0"/>
        <w:adjustRightInd w:val="0"/>
        <w:spacing w:after="0" w:line="240" w:lineRule="auto"/>
        <w:rPr>
          <w:rFonts w:ascii="Arial" w:hAnsi="Arial" w:cs="Arial"/>
        </w:rPr>
      </w:pPr>
      <w:r w:rsidRPr="00C6336D">
        <w:rPr>
          <w:rFonts w:ascii="Arial" w:hAnsi="Arial" w:cs="Arial"/>
        </w:rPr>
        <w:t>Strong analytical and problem-solving skills, with the ability to provide financial advice and guidance to both finance and non-finance colleagues.</w:t>
      </w:r>
    </w:p>
    <w:p w14:paraId="17ECA791" w14:textId="77777777" w:rsidR="005A68F0" w:rsidRPr="00C6336D" w:rsidRDefault="005A68F0" w:rsidP="005A68F0">
      <w:pPr>
        <w:numPr>
          <w:ilvl w:val="0"/>
          <w:numId w:val="14"/>
        </w:numPr>
        <w:autoSpaceDE w:val="0"/>
        <w:autoSpaceDN w:val="0"/>
        <w:adjustRightInd w:val="0"/>
        <w:spacing w:after="0" w:line="240" w:lineRule="auto"/>
        <w:rPr>
          <w:rFonts w:ascii="Arial" w:hAnsi="Arial" w:cs="Arial"/>
        </w:rPr>
      </w:pPr>
      <w:r w:rsidRPr="00C6336D">
        <w:rPr>
          <w:rFonts w:ascii="Arial" w:hAnsi="Arial" w:cs="Arial"/>
        </w:rPr>
        <w:t>Excellent communication and interpersonal skills, with the ability to build relationships with stakeholders across the organisation.</w:t>
      </w:r>
    </w:p>
    <w:p w14:paraId="6CE52643" w14:textId="77777777" w:rsidR="005A68F0" w:rsidRPr="00C6336D" w:rsidRDefault="005A68F0" w:rsidP="005A68F0">
      <w:pPr>
        <w:numPr>
          <w:ilvl w:val="0"/>
          <w:numId w:val="14"/>
        </w:numPr>
        <w:autoSpaceDE w:val="0"/>
        <w:autoSpaceDN w:val="0"/>
        <w:adjustRightInd w:val="0"/>
        <w:spacing w:after="0" w:line="240" w:lineRule="auto"/>
        <w:rPr>
          <w:rFonts w:ascii="Arial" w:hAnsi="Arial" w:cs="Arial"/>
        </w:rPr>
      </w:pPr>
      <w:r w:rsidRPr="00C6336D">
        <w:rPr>
          <w:rFonts w:ascii="Arial" w:hAnsi="Arial" w:cs="Arial"/>
        </w:rPr>
        <w:t>Proficient in the use of Microsoft Office, particularly Excel.</w:t>
      </w:r>
    </w:p>
    <w:p w14:paraId="2DF9C836" w14:textId="77777777" w:rsidR="005A68F0" w:rsidRPr="00C6336D" w:rsidRDefault="005A68F0" w:rsidP="005A68F0">
      <w:pPr>
        <w:numPr>
          <w:ilvl w:val="0"/>
          <w:numId w:val="16"/>
        </w:numPr>
        <w:spacing w:after="0" w:line="266" w:lineRule="auto"/>
        <w:jc w:val="both"/>
        <w:rPr>
          <w:rFonts w:ascii="Arial" w:eastAsia="Arial" w:hAnsi="Arial" w:cs="Arial"/>
        </w:rPr>
      </w:pPr>
      <w:r w:rsidRPr="005A68F0">
        <w:rPr>
          <w:rFonts w:ascii="Arial" w:eastAsia="Arial" w:hAnsi="Arial" w:cs="Arial"/>
          <w:i/>
          <w:iCs/>
        </w:rPr>
        <w:t>Desirable</w:t>
      </w:r>
      <w:r w:rsidRPr="00C6336D">
        <w:rPr>
          <w:rFonts w:ascii="Arial" w:eastAsia="Arial" w:hAnsi="Arial" w:cs="Arial"/>
          <w:i/>
          <w:iCs/>
          <w:color w:val="2F5496" w:themeColor="accent1" w:themeShade="BF"/>
        </w:rPr>
        <w:t xml:space="preserve"> – </w:t>
      </w:r>
      <w:r w:rsidRPr="00C6336D">
        <w:rPr>
          <w:rFonts w:ascii="Arial" w:eastAsia="Arial" w:hAnsi="Arial" w:cs="Arial"/>
        </w:rPr>
        <w:t>Knowledge of local government finance and political matters.</w:t>
      </w:r>
    </w:p>
    <w:p w14:paraId="62827A6F" w14:textId="77777777" w:rsidR="005A68F0" w:rsidRPr="00C6336D" w:rsidRDefault="005A68F0" w:rsidP="005A68F0">
      <w:pPr>
        <w:rPr>
          <w:rFonts w:ascii="Arial" w:eastAsia="Arial" w:hAnsi="Arial" w:cs="Arial"/>
          <w:i/>
          <w:iCs/>
          <w:color w:val="2F5496" w:themeColor="accent1" w:themeShade="BF"/>
        </w:rPr>
      </w:pPr>
    </w:p>
    <w:p w14:paraId="429FE4B8" w14:textId="77777777" w:rsidR="005A68F0" w:rsidRPr="00C6336D" w:rsidRDefault="005A68F0" w:rsidP="005A68F0">
      <w:pPr>
        <w:spacing w:line="240" w:lineRule="auto"/>
        <w:rPr>
          <w:rFonts w:ascii="Arial" w:eastAsia="Arial" w:hAnsi="Arial" w:cs="Arial"/>
          <w:b/>
          <w:bCs/>
        </w:rPr>
      </w:pPr>
      <w:r w:rsidRPr="00C6336D">
        <w:rPr>
          <w:rFonts w:ascii="Arial" w:eastAsia="Arial" w:hAnsi="Arial" w:cs="Arial"/>
          <w:b/>
          <w:bCs/>
        </w:rPr>
        <w:t>Experience</w:t>
      </w:r>
    </w:p>
    <w:p w14:paraId="0B162C02" w14:textId="77777777" w:rsidR="005A68F0" w:rsidRPr="00C6336D" w:rsidRDefault="005A68F0" w:rsidP="005A68F0">
      <w:pPr>
        <w:numPr>
          <w:ilvl w:val="0"/>
          <w:numId w:val="7"/>
        </w:numPr>
        <w:spacing w:after="0" w:line="240" w:lineRule="auto"/>
        <w:rPr>
          <w:rFonts w:ascii="Arial" w:hAnsi="Arial" w:cs="Arial"/>
        </w:rPr>
      </w:pPr>
      <w:r w:rsidRPr="00C6336D">
        <w:rPr>
          <w:rFonts w:ascii="Arial" w:hAnsi="Arial" w:cs="Arial"/>
        </w:rPr>
        <w:t>Significant experience of working in a financial monitoring role, with a focus on capital accounting.</w:t>
      </w:r>
    </w:p>
    <w:p w14:paraId="6CA2EEF0" w14:textId="77777777" w:rsidR="005A68F0" w:rsidRPr="00C6336D" w:rsidRDefault="005A68F0" w:rsidP="005A68F0">
      <w:pPr>
        <w:numPr>
          <w:ilvl w:val="0"/>
          <w:numId w:val="7"/>
        </w:numPr>
        <w:spacing w:after="0" w:line="240" w:lineRule="auto"/>
        <w:rPr>
          <w:rFonts w:ascii="Arial" w:hAnsi="Arial" w:cs="Arial"/>
        </w:rPr>
      </w:pPr>
      <w:r w:rsidRPr="00C6336D">
        <w:rPr>
          <w:rFonts w:ascii="Arial" w:hAnsi="Arial" w:cs="Arial"/>
        </w:rPr>
        <w:t>Experience of working in a team environment.</w:t>
      </w:r>
    </w:p>
    <w:p w14:paraId="41B55F74" w14:textId="77777777" w:rsidR="005A68F0" w:rsidRPr="00C6336D" w:rsidRDefault="005A68F0" w:rsidP="005A68F0">
      <w:pPr>
        <w:numPr>
          <w:ilvl w:val="0"/>
          <w:numId w:val="16"/>
        </w:numPr>
        <w:spacing w:after="0" w:line="266" w:lineRule="auto"/>
        <w:jc w:val="both"/>
        <w:rPr>
          <w:rFonts w:ascii="Arial" w:eastAsia="Arial" w:hAnsi="Arial" w:cs="Arial"/>
        </w:rPr>
      </w:pPr>
      <w:r w:rsidRPr="005A68F0">
        <w:rPr>
          <w:rFonts w:ascii="Arial" w:eastAsia="Arial" w:hAnsi="Arial" w:cs="Arial"/>
          <w:i/>
          <w:iCs/>
        </w:rPr>
        <w:t>Desirable</w:t>
      </w:r>
      <w:r w:rsidRPr="00C6336D">
        <w:rPr>
          <w:rFonts w:ascii="Arial" w:eastAsia="Arial" w:hAnsi="Arial" w:cs="Arial"/>
          <w:i/>
          <w:iCs/>
          <w:color w:val="2F5496" w:themeColor="accent1" w:themeShade="BF"/>
        </w:rPr>
        <w:t xml:space="preserve"> - </w:t>
      </w:r>
      <w:r w:rsidRPr="00C6336D">
        <w:rPr>
          <w:rFonts w:ascii="Arial" w:eastAsia="Arial" w:hAnsi="Arial" w:cs="Arial"/>
        </w:rPr>
        <w:t>Experience of senior management and/or elected member engagement.</w:t>
      </w:r>
    </w:p>
    <w:p w14:paraId="661BBF21" w14:textId="77777777" w:rsidR="005A68F0" w:rsidRPr="00C6336D" w:rsidRDefault="005A68F0" w:rsidP="005A68F0">
      <w:pPr>
        <w:numPr>
          <w:ilvl w:val="0"/>
          <w:numId w:val="16"/>
        </w:numPr>
        <w:spacing w:after="0" w:line="266" w:lineRule="auto"/>
        <w:jc w:val="both"/>
        <w:rPr>
          <w:rFonts w:ascii="Arial" w:eastAsia="Arial" w:hAnsi="Arial" w:cs="Arial"/>
        </w:rPr>
      </w:pPr>
      <w:r w:rsidRPr="005A68F0">
        <w:rPr>
          <w:rFonts w:ascii="Arial" w:eastAsia="Arial" w:hAnsi="Arial" w:cs="Arial"/>
          <w:i/>
          <w:iCs/>
        </w:rPr>
        <w:lastRenderedPageBreak/>
        <w:t>Desirable</w:t>
      </w:r>
      <w:r w:rsidRPr="00C6336D">
        <w:rPr>
          <w:rFonts w:ascii="Arial" w:eastAsia="Arial" w:hAnsi="Arial" w:cs="Arial"/>
          <w:i/>
          <w:iCs/>
          <w:color w:val="2F5496" w:themeColor="accent1" w:themeShade="BF"/>
        </w:rPr>
        <w:t xml:space="preserve"> - </w:t>
      </w:r>
      <w:r w:rsidRPr="00C6336D">
        <w:rPr>
          <w:rFonts w:ascii="Arial" w:eastAsia="Arial" w:hAnsi="Arial" w:cs="Arial"/>
        </w:rPr>
        <w:t>Project management experience.</w:t>
      </w:r>
    </w:p>
    <w:p w14:paraId="51803499" w14:textId="77777777" w:rsidR="005A68F0" w:rsidRPr="00C6336D" w:rsidRDefault="005A68F0" w:rsidP="005A68F0">
      <w:pPr>
        <w:pStyle w:val="Title14ptBlueAligntoLeftTITLES"/>
        <w:rPr>
          <w:rFonts w:ascii="Arial" w:eastAsia="Arial" w:hAnsi="Arial" w:cs="Arial"/>
          <w:caps w:val="0"/>
          <w:color w:val="4472C4" w:themeColor="accent1"/>
          <w:spacing w:val="30"/>
          <w:sz w:val="22"/>
          <w:szCs w:val="22"/>
          <w:lang w:val="en-GB"/>
        </w:rPr>
      </w:pPr>
    </w:p>
    <w:p w14:paraId="3E6EA2BB" w14:textId="77777777" w:rsidR="005A68F0" w:rsidRPr="00C6336D" w:rsidRDefault="005A68F0" w:rsidP="005A68F0">
      <w:pPr>
        <w:pStyle w:val="Title14ptBlueAligntoLeftTITLES"/>
        <w:rPr>
          <w:rFonts w:ascii="Arial" w:eastAsia="Arial" w:hAnsi="Arial" w:cs="Arial"/>
          <w:caps w:val="0"/>
          <w:color w:val="4472C4" w:themeColor="accent1"/>
          <w:spacing w:val="30"/>
          <w:sz w:val="22"/>
          <w:szCs w:val="22"/>
          <w:lang w:val="en-GB"/>
        </w:rPr>
      </w:pPr>
    </w:p>
    <w:p w14:paraId="3565AEE9" w14:textId="77777777" w:rsidR="005A68F0" w:rsidRPr="00C6336D" w:rsidRDefault="005A68F0" w:rsidP="005A68F0">
      <w:pPr>
        <w:pStyle w:val="Title14ptBlueAligntoLeftTITLES"/>
        <w:rPr>
          <w:rFonts w:ascii="Arial" w:eastAsia="Arial" w:hAnsi="Arial" w:cs="Arial"/>
          <w:caps w:val="0"/>
          <w:color w:val="4472C4" w:themeColor="accent1"/>
          <w:spacing w:val="30"/>
          <w:sz w:val="22"/>
          <w:szCs w:val="22"/>
          <w:lang w:val="en-GB"/>
        </w:rPr>
      </w:pPr>
      <w:r w:rsidRPr="00C6336D">
        <w:rPr>
          <w:rFonts w:ascii="Arial" w:eastAsia="Arial" w:hAnsi="Arial" w:cs="Arial"/>
          <w:caps w:val="0"/>
          <w:color w:val="4472C4" w:themeColor="accent1"/>
          <w:spacing w:val="30"/>
          <w:sz w:val="22"/>
          <w:szCs w:val="22"/>
          <w:lang w:val="en-GB"/>
        </w:rPr>
        <w:t xml:space="preserve">Additional Information </w:t>
      </w:r>
    </w:p>
    <w:p w14:paraId="18F3E55B" w14:textId="77777777" w:rsidR="005A68F0" w:rsidRPr="00C6336D" w:rsidRDefault="005A68F0" w:rsidP="005A68F0">
      <w:pPr>
        <w:pStyle w:val="Title14ptBlueAligntoLeftTITLES"/>
        <w:rPr>
          <w:rFonts w:ascii="Arial" w:eastAsia="Arial" w:hAnsi="Arial" w:cs="Arial"/>
          <w:i/>
          <w:iCs/>
          <w:color w:val="00B050"/>
          <w:spacing w:val="30"/>
          <w:sz w:val="22"/>
          <w:szCs w:val="22"/>
          <w:lang w:val="en-GB"/>
        </w:rPr>
      </w:pPr>
    </w:p>
    <w:p w14:paraId="5FB29D30" w14:textId="77777777" w:rsidR="005A68F0" w:rsidRPr="00C6336D" w:rsidRDefault="005A68F0" w:rsidP="005A68F0">
      <w:pPr>
        <w:spacing w:line="250" w:lineRule="auto"/>
        <w:ind w:left="10" w:hanging="10"/>
        <w:jc w:val="both"/>
        <w:rPr>
          <w:rFonts w:ascii="Arial" w:eastAsia="Arial" w:hAnsi="Arial" w:cs="Arial"/>
          <w:color w:val="000000" w:themeColor="text1"/>
        </w:rPr>
      </w:pPr>
      <w:r w:rsidRPr="00C6336D">
        <w:rPr>
          <w:rFonts w:ascii="Arial" w:eastAsia="Arial" w:hAnsi="Arial" w:cs="Arial"/>
          <w:color w:val="000000" w:themeColor="text1"/>
        </w:rPr>
        <w:t xml:space="preserve">Ability to travel across the Borough and work from various locations. </w:t>
      </w:r>
    </w:p>
    <w:p w14:paraId="62451F10" w14:textId="77777777" w:rsidR="005A68F0" w:rsidRPr="00C6336D" w:rsidRDefault="005A68F0" w:rsidP="005A68F0">
      <w:pPr>
        <w:spacing w:line="250" w:lineRule="auto"/>
        <w:ind w:left="10" w:hanging="10"/>
        <w:jc w:val="both"/>
        <w:rPr>
          <w:rFonts w:ascii="Arial" w:eastAsia="Arial" w:hAnsi="Arial" w:cs="Arial"/>
          <w:color w:val="000000" w:themeColor="text1"/>
        </w:rPr>
      </w:pPr>
      <w:r w:rsidRPr="00C6336D">
        <w:rPr>
          <w:rFonts w:ascii="Arial" w:eastAsia="Arial" w:hAnsi="Arial" w:cs="Arial"/>
          <w:color w:val="000000" w:themeColor="text1"/>
        </w:rPr>
        <w:t>Work hybrid, with a flexible working approach to accommodate service needs.</w:t>
      </w:r>
    </w:p>
    <w:p w14:paraId="10C5A6D8" w14:textId="77777777" w:rsidR="005A68F0" w:rsidRPr="00C6336D" w:rsidRDefault="005A68F0" w:rsidP="005A68F0">
      <w:pPr>
        <w:spacing w:line="250" w:lineRule="auto"/>
        <w:ind w:left="10" w:hanging="10"/>
        <w:jc w:val="both"/>
        <w:rPr>
          <w:rFonts w:ascii="Arial" w:eastAsia="Arial" w:hAnsi="Arial" w:cs="Arial"/>
          <w:color w:val="000000" w:themeColor="text1"/>
        </w:rPr>
      </w:pPr>
      <w:r w:rsidRPr="00C6336D">
        <w:rPr>
          <w:rFonts w:ascii="Arial" w:eastAsia="Arial" w:hAnsi="Arial" w:cs="Arial"/>
          <w:color w:val="000000" w:themeColor="text1"/>
        </w:rPr>
        <w:t>Expected to work from a fixed location (subject to change).</w:t>
      </w:r>
    </w:p>
    <w:p w14:paraId="099E73E1" w14:textId="77777777" w:rsidR="005A68F0" w:rsidRPr="00C6336D" w:rsidRDefault="005A68F0" w:rsidP="005A68F0">
      <w:pPr>
        <w:spacing w:line="250" w:lineRule="auto"/>
        <w:ind w:left="10" w:hanging="10"/>
        <w:jc w:val="both"/>
        <w:rPr>
          <w:rFonts w:ascii="Arial" w:eastAsia="Arial" w:hAnsi="Arial" w:cs="Arial"/>
          <w:color w:val="000000" w:themeColor="text1"/>
        </w:rPr>
      </w:pPr>
      <w:r w:rsidRPr="00C6336D">
        <w:rPr>
          <w:rFonts w:ascii="Arial" w:eastAsia="Arial" w:hAnsi="Arial" w:cs="Arial"/>
          <w:color w:val="000000" w:themeColor="text1"/>
        </w:rPr>
        <w:t>On occasion, able to work outside traditional hours, of a weekend and evening as required, adopting a flexible working approach in response to business requirements.</w:t>
      </w:r>
    </w:p>
    <w:p w14:paraId="1ED03630" w14:textId="77777777" w:rsidR="005A68F0" w:rsidRPr="00C6336D" w:rsidRDefault="005A68F0" w:rsidP="005A68F0">
      <w:pPr>
        <w:spacing w:line="250" w:lineRule="auto"/>
        <w:ind w:left="10" w:hanging="10"/>
        <w:jc w:val="both"/>
        <w:rPr>
          <w:rFonts w:ascii="Arial" w:eastAsia="Arial" w:hAnsi="Arial" w:cs="Arial"/>
          <w:color w:val="4472C4" w:themeColor="accent1"/>
        </w:rPr>
      </w:pPr>
    </w:p>
    <w:p w14:paraId="34BB92CD" w14:textId="77777777" w:rsidR="005A68F0" w:rsidRPr="00C6336D" w:rsidRDefault="005A68F0" w:rsidP="005A68F0">
      <w:pPr>
        <w:spacing w:line="250" w:lineRule="auto"/>
        <w:ind w:left="10" w:hanging="10"/>
        <w:jc w:val="both"/>
        <w:rPr>
          <w:rFonts w:ascii="Arial" w:eastAsia="Arial" w:hAnsi="Arial" w:cs="Arial"/>
          <w:color w:val="000000" w:themeColor="text1"/>
        </w:rPr>
      </w:pPr>
      <w:r w:rsidRPr="00C6336D">
        <w:rPr>
          <w:rFonts w:ascii="Arial" w:eastAsia="Arial" w:hAnsi="Arial" w:cs="Arial"/>
          <w:color w:val="4472C4" w:themeColor="accent1"/>
        </w:rPr>
        <w:t xml:space="preserve">Health &amp; Safety Considerations: </w:t>
      </w:r>
    </w:p>
    <w:p w14:paraId="1AFB8144" w14:textId="77777777" w:rsidR="005A68F0" w:rsidRPr="00C6336D" w:rsidRDefault="005A68F0" w:rsidP="005A68F0">
      <w:pPr>
        <w:numPr>
          <w:ilvl w:val="0"/>
          <w:numId w:val="11"/>
        </w:numPr>
        <w:ind w:left="426"/>
        <w:contextualSpacing/>
        <w:rPr>
          <w:rFonts w:ascii="Arial" w:hAnsi="Arial" w:cs="Arial"/>
          <w:kern w:val="2"/>
          <w14:ligatures w14:val="standardContextual"/>
        </w:rPr>
      </w:pPr>
      <w:r w:rsidRPr="00C6336D">
        <w:rPr>
          <w:rFonts w:ascii="Arial" w:hAnsi="Arial" w:cs="Arial"/>
          <w:kern w:val="2"/>
          <w14:ligatures w14:val="standardContextual"/>
        </w:rPr>
        <w:t>Work with VDUs (Video Display Unit) (&gt;5hrs per week)</w:t>
      </w:r>
    </w:p>
    <w:p w14:paraId="3D9AC96C" w14:textId="77777777" w:rsidR="005A68F0" w:rsidRPr="00C6336D" w:rsidRDefault="005A68F0" w:rsidP="005A68F0">
      <w:pPr>
        <w:pStyle w:val="Title14ptBlueAligntoLeftTITLES"/>
        <w:rPr>
          <w:rFonts w:ascii="Arial" w:eastAsia="Arial" w:hAnsi="Arial" w:cs="Arial"/>
          <w:caps w:val="0"/>
          <w:color w:val="4472C4" w:themeColor="accent1"/>
          <w:spacing w:val="30"/>
          <w:sz w:val="22"/>
          <w:szCs w:val="22"/>
          <w:lang w:val="en-GB"/>
        </w:rPr>
      </w:pPr>
    </w:p>
    <w:p w14:paraId="762E0527" w14:textId="77777777" w:rsidR="005A68F0" w:rsidRPr="00C6336D" w:rsidRDefault="005A68F0" w:rsidP="005A68F0">
      <w:pPr>
        <w:pStyle w:val="Title14ptBlueAligntoLeftTITLES"/>
        <w:rPr>
          <w:rFonts w:ascii="Arial" w:eastAsia="Arial" w:hAnsi="Arial" w:cs="Arial"/>
          <w:color w:val="4472C4" w:themeColor="accent1"/>
          <w:spacing w:val="30"/>
          <w:lang w:val="en-GB"/>
        </w:rPr>
      </w:pPr>
      <w:r w:rsidRPr="00C6336D">
        <w:rPr>
          <w:rFonts w:ascii="Arial" w:eastAsia="Arial" w:hAnsi="Arial" w:cs="Arial"/>
          <w:caps w:val="0"/>
          <w:color w:val="4472C4" w:themeColor="accent1"/>
          <w:spacing w:val="30"/>
          <w:lang w:val="en-GB"/>
        </w:rPr>
        <w:t>Approved By: DAN KIRWAN (AD – FINANCE AND INVESTMENT)</w:t>
      </w:r>
    </w:p>
    <w:p w14:paraId="5E88AFF6" w14:textId="77777777" w:rsidR="005A68F0" w:rsidRPr="00C6336D" w:rsidRDefault="005A68F0" w:rsidP="005A68F0">
      <w:pPr>
        <w:pStyle w:val="Title14ptBlueAligntoLeftTITLES"/>
        <w:rPr>
          <w:rFonts w:ascii="Arial" w:eastAsia="Arial" w:hAnsi="Arial" w:cs="Arial"/>
          <w:caps w:val="0"/>
          <w:color w:val="4472C4" w:themeColor="accent1"/>
          <w:spacing w:val="30"/>
          <w:lang w:val="en-GB"/>
        </w:rPr>
      </w:pPr>
    </w:p>
    <w:p w14:paraId="3CD367E1" w14:textId="77777777" w:rsidR="005A68F0" w:rsidRPr="00C6336D" w:rsidRDefault="005A68F0" w:rsidP="005A68F0">
      <w:pPr>
        <w:pStyle w:val="Title14ptBlueAligntoLeftTITLES"/>
        <w:rPr>
          <w:rFonts w:ascii="Arial" w:hAnsi="Arial" w:cs="Arial"/>
          <w:color w:val="4472C4" w:themeColor="accent1"/>
          <w:spacing w:val="30"/>
          <w:lang w:val="en-GB"/>
        </w:rPr>
      </w:pPr>
      <w:r w:rsidRPr="00C6336D">
        <w:rPr>
          <w:rFonts w:ascii="Arial" w:eastAsia="Arial" w:hAnsi="Arial" w:cs="Arial"/>
          <w:caps w:val="0"/>
          <w:color w:val="4472C4" w:themeColor="accent1"/>
          <w:spacing w:val="30"/>
          <w:lang w:val="en-GB"/>
        </w:rPr>
        <w:t>Date Of Approval: September 2023</w:t>
      </w:r>
    </w:p>
    <w:p w14:paraId="1544F1B7" w14:textId="77777777" w:rsidR="005A68F0" w:rsidRPr="00C6336D" w:rsidRDefault="005A68F0" w:rsidP="005A68F0">
      <w:pPr>
        <w:rPr>
          <w:rFonts w:ascii="Arial" w:hAnsi="Arial" w:cs="Arial"/>
        </w:rPr>
      </w:pPr>
    </w:p>
    <w:p w14:paraId="4729D643" w14:textId="77777777" w:rsidR="005A68F0" w:rsidRPr="00600233" w:rsidRDefault="005A68F0" w:rsidP="05E66D72">
      <w:pPr>
        <w:pStyle w:val="Title14ptBlueAligntoLeftTITLES"/>
        <w:spacing w:line="276" w:lineRule="auto"/>
        <w:rPr>
          <w:rFonts w:ascii="Lato" w:eastAsia="Arial" w:hAnsi="Lato" w:cs="Arial"/>
          <w:color w:val="296EB6"/>
          <w:spacing w:val="30"/>
        </w:rPr>
      </w:pPr>
    </w:p>
    <w:sectPr w:rsidR="005A68F0" w:rsidRPr="00600233"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85851"/>
    <w:multiLevelType w:val="hybridMultilevel"/>
    <w:tmpl w:val="AFB68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A4065E3"/>
    <w:multiLevelType w:val="hybridMultilevel"/>
    <w:tmpl w:val="CEB0F5C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0"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2"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3043864"/>
    <w:multiLevelType w:val="hybridMultilevel"/>
    <w:tmpl w:val="5D2844E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4"/>
  </w:num>
  <w:num w:numId="3" w16cid:durableId="764040294">
    <w:abstractNumId w:val="3"/>
  </w:num>
  <w:num w:numId="4" w16cid:durableId="261383344">
    <w:abstractNumId w:val="11"/>
  </w:num>
  <w:num w:numId="5" w16cid:durableId="569661669">
    <w:abstractNumId w:val="7"/>
  </w:num>
  <w:num w:numId="6" w16cid:durableId="966739119">
    <w:abstractNumId w:val="9"/>
  </w:num>
  <w:num w:numId="7" w16cid:durableId="1139498961">
    <w:abstractNumId w:val="10"/>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5"/>
  </w:num>
  <w:num w:numId="11" w16cid:durableId="578946080">
    <w:abstractNumId w:val="1"/>
  </w:num>
  <w:num w:numId="12" w16cid:durableId="717364285">
    <w:abstractNumId w:val="12"/>
  </w:num>
  <w:num w:numId="13" w16cid:durableId="1824080810">
    <w:abstractNumId w:val="8"/>
  </w:num>
  <w:num w:numId="14" w16cid:durableId="885488838">
    <w:abstractNumId w:val="4"/>
  </w:num>
  <w:num w:numId="15" w16cid:durableId="266499584">
    <w:abstractNumId w:val="2"/>
  </w:num>
  <w:num w:numId="16" w16cid:durableId="104328642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68F0"/>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4</cp:revision>
  <dcterms:created xsi:type="dcterms:W3CDTF">2023-10-12T07:43:00Z</dcterms:created>
  <dcterms:modified xsi:type="dcterms:W3CDTF">2024-03-19T12:29:00Z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