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5EF0EBE4" w14:textId="77777777" w:rsidR="003B7845" w:rsidRDefault="003B7845" w:rsidP="003B7845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Collection and Recovery Processing</w:t>
            </w:r>
          </w:p>
          <w:p w14:paraId="332FF35A" w14:textId="5B9677AC" w:rsidR="00801949" w:rsidRPr="003B058B" w:rsidRDefault="003B7845" w:rsidP="003B7845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Specialist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2612BA73" w:rsidR="00801949" w:rsidRPr="003B058B" w:rsidRDefault="003B7845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Band F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3EAB79B6" w:rsidR="00594118" w:rsidRPr="003B058B" w:rsidRDefault="003B7845" w:rsidP="05E66D72">
            <w:pPr>
              <w:rPr>
                <w:rFonts w:ascii="Arial" w:eastAsia="Arial" w:hAnsi="Arial" w:cs="Arial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Collection and Recovery Team Leader</w:t>
            </w:r>
          </w:p>
          <w:p w14:paraId="7C7E65C0" w14:textId="03BF07A0" w:rsidR="007102FC" w:rsidRPr="003B058B" w:rsidRDefault="007102FC" w:rsidP="00001C6C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78A6192E" w:rsidR="005D45B8" w:rsidRPr="003B058B" w:rsidRDefault="003B7845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BUS0015G</w:t>
            </w:r>
          </w:p>
        </w:tc>
      </w:tr>
    </w:tbl>
    <w:p w14:paraId="6F798499" w14:textId="62ECC961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0266926E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Provide advice and guidance in cases of complexity, sensitivity and/ or challenge to</w:t>
      </w:r>
    </w:p>
    <w:p w14:paraId="340C455A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internal and external customers and colleagues with regard to a specific business support</w:t>
      </w:r>
    </w:p>
    <w:p w14:paraId="252E850F" w14:textId="55CD5ACC" w:rsidR="003B7845" w:rsidRPr="00177E34" w:rsidRDefault="003B7845" w:rsidP="003B7845">
      <w:pPr>
        <w:pStyle w:val="Title14ptBlueAligntoLeftTITLES"/>
        <w:rPr>
          <w:rFonts w:ascii="Lato" w:eastAsia="Arial" w:hAnsi="Lato" w:cs="Arial"/>
          <w:b w:val="0"/>
          <w:bCs w:val="0"/>
          <w:caps w:val="0"/>
          <w:color w:val="auto"/>
          <w:spacing w:val="30"/>
          <w:sz w:val="18"/>
          <w:szCs w:val="18"/>
        </w:rPr>
      </w:pPr>
      <w:r w:rsidRPr="00177E34">
        <w:rPr>
          <w:rFonts w:ascii="CIDFont+F2" w:hAnsi="CIDFont+F2" w:cs="CIDFont+F2"/>
          <w:b w:val="0"/>
          <w:bCs w:val="0"/>
          <w:color w:val="auto"/>
          <w:sz w:val="18"/>
          <w:szCs w:val="18"/>
        </w:rPr>
        <w:t>function to ensure compliance with service provision.</w:t>
      </w:r>
    </w:p>
    <w:p w14:paraId="4D2D947E" w14:textId="77777777" w:rsidR="00177E34" w:rsidRDefault="009B76D0" w:rsidP="00177E34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06C9694B" w14:textId="25E75453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Work autonomously, applying knowledge and understanding of the specialist area to</w:t>
      </w:r>
    </w:p>
    <w:p w14:paraId="77D91D10" w14:textId="5818D84A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determine an appropriate course of action that produces a consistent and </w:t>
      </w:r>
      <w:proofErr w:type="gramStart"/>
      <w:r>
        <w:rPr>
          <w:rFonts w:ascii="CIDFont+F2" w:hAnsi="CIDFont+F2" w:cs="CIDFont+F2"/>
          <w:sz w:val="23"/>
          <w:szCs w:val="23"/>
        </w:rPr>
        <w:t>accurate</w:t>
      </w:r>
      <w:proofErr w:type="gramEnd"/>
    </w:p>
    <w:p w14:paraId="5F3CDF34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result.</w:t>
      </w:r>
    </w:p>
    <w:p w14:paraId="3D4BB96A" w14:textId="24981243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Audit cases,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systems</w:t>
      </w:r>
      <w:proofErr w:type="gramEnd"/>
      <w:r w:rsidRPr="00EE7165">
        <w:rPr>
          <w:rFonts w:ascii="CIDFont+F2" w:hAnsi="CIDFont+F2" w:cs="CIDFont+F2"/>
          <w:sz w:val="23"/>
          <w:szCs w:val="23"/>
        </w:rPr>
        <w:t xml:space="preserve"> and processes to ensure compliance with legislation and</w:t>
      </w:r>
    </w:p>
    <w:p w14:paraId="1D14E416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procedure to reduce the risk of challenge, investigation, legal intervention and/or</w:t>
      </w:r>
    </w:p>
    <w:p w14:paraId="457EEBE5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damage to the authority’s reputation.</w:t>
      </w:r>
    </w:p>
    <w:p w14:paraId="312C8A1B" w14:textId="2B3D47E5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Assist Technical Specialist in the preparation and presentation of cases in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response</w:t>
      </w:r>
      <w:proofErr w:type="gramEnd"/>
    </w:p>
    <w:p w14:paraId="14BB0674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to complaints and/ or at tribunals or court using research and analysis of information,</w:t>
      </w:r>
    </w:p>
    <w:p w14:paraId="65F33F0B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detailed knowledge and interpretation of legislation and financial options.</w:t>
      </w:r>
    </w:p>
    <w:p w14:paraId="3FC67DF6" w14:textId="4DB7AF51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Liaise with customers in response to complex enquiries and advice on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revenue</w:t>
      </w:r>
      <w:proofErr w:type="gramEnd"/>
    </w:p>
    <w:p w14:paraId="3CDB0E99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processes and outcomes.</w:t>
      </w:r>
    </w:p>
    <w:p w14:paraId="3ACBE151" w14:textId="0FEE45F5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Provide advice and guidance on complex matters to support members of the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team</w:t>
      </w:r>
      <w:proofErr w:type="gramEnd"/>
    </w:p>
    <w:p w14:paraId="54254281" w14:textId="77777777" w:rsidR="00EE7165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and team leader.</w:t>
      </w:r>
    </w:p>
    <w:p w14:paraId="383FA4FC" w14:textId="00D352AE" w:rsidR="00177E34" w:rsidRPr="00EE7165" w:rsidRDefault="00EE7165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 </w:t>
      </w:r>
      <w:r w:rsidR="00177E34" w:rsidRPr="00EE7165">
        <w:rPr>
          <w:rFonts w:ascii="CIDFont+F2" w:hAnsi="CIDFont+F2" w:cs="CIDFont+F2"/>
          <w:sz w:val="23"/>
          <w:szCs w:val="23"/>
        </w:rPr>
        <w:t>Escalate complex matters when required to Technical Specialists.</w:t>
      </w:r>
    </w:p>
    <w:p w14:paraId="7CA93940" w14:textId="3E2BB970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Maintain and update the Enforcement Agents Management Information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systems</w:t>
      </w:r>
      <w:proofErr w:type="gramEnd"/>
    </w:p>
    <w:p w14:paraId="03064710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liaising directly with both internal and external enforcement teams as required.</w:t>
      </w:r>
    </w:p>
    <w:p w14:paraId="26F94FB3" w14:textId="77C9E989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Assist in maintaining recovery records across the service area in the Oracle Fusions,</w:t>
      </w:r>
    </w:p>
    <w:p w14:paraId="2630E076" w14:textId="77777777" w:rsidR="00EE7165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Civica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Legal and other appropriate document management systems.</w:t>
      </w:r>
    </w:p>
    <w:p w14:paraId="733D9B55" w14:textId="6AE8CDDB" w:rsidR="00177E34" w:rsidRPr="00894FAA" w:rsidRDefault="00177E34" w:rsidP="00894F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894FAA">
        <w:rPr>
          <w:rFonts w:ascii="CIDFont+F2" w:hAnsi="CIDFont+F2" w:cs="CIDFont+F2"/>
          <w:sz w:val="23"/>
          <w:szCs w:val="23"/>
        </w:rPr>
        <w:t>Provide any supporting documentation to Corporate Legal Services as required.</w:t>
      </w:r>
    </w:p>
    <w:p w14:paraId="1D7CEEF0" w14:textId="39AFCA88" w:rsidR="00177E34" w:rsidRPr="00894FAA" w:rsidRDefault="00177E34" w:rsidP="00894FA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894FAA">
        <w:rPr>
          <w:rFonts w:ascii="CIDFont+F2" w:hAnsi="CIDFont+F2" w:cs="CIDFont+F2"/>
          <w:sz w:val="23"/>
          <w:szCs w:val="23"/>
        </w:rPr>
        <w:t>Undertake tracing activities.</w:t>
      </w:r>
    </w:p>
    <w:p w14:paraId="5CE725C2" w14:textId="6A1D508A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 Investigate recovery of debts in accordance with the recovery strategy/action plan as</w:t>
      </w:r>
    </w:p>
    <w:p w14:paraId="2AA062A3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instructed by the Revenues and Benefits Manager (Governance and Support).</w:t>
      </w:r>
    </w:p>
    <w:p w14:paraId="65F4D4EA" w14:textId="0E8A846F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Administer recovery in accordance with the Fair Debt Policy and Breathing Space</w:t>
      </w:r>
    </w:p>
    <w:p w14:paraId="7C98FCB5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regulations.</w:t>
      </w:r>
    </w:p>
    <w:p w14:paraId="14239495" w14:textId="2C0695B4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Liaise with external sources as required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i.e.</w:t>
      </w:r>
      <w:proofErr w:type="gramEnd"/>
      <w:r w:rsidRPr="00EE7165">
        <w:rPr>
          <w:rFonts w:ascii="CIDFont+F2" w:hAnsi="CIDFont+F2" w:cs="CIDFont+F2"/>
          <w:sz w:val="23"/>
          <w:szCs w:val="23"/>
        </w:rPr>
        <w:t xml:space="preserve"> Department for Work and Pension, Office</w:t>
      </w:r>
    </w:p>
    <w:p w14:paraId="3407D01A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of the Public Guardian and Court.</w:t>
      </w:r>
    </w:p>
    <w:p w14:paraId="2AC74339" w14:textId="19962A1D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Assist Team Leader to ensure all customer, councillor, MP and FOI enquiries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are</w:t>
      </w:r>
      <w:proofErr w:type="gramEnd"/>
    </w:p>
    <w:p w14:paraId="577AC0C0" w14:textId="77777777" w:rsidR="00EE7165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lastRenderedPageBreak/>
        <w:t>handled efficiently.</w:t>
      </w:r>
    </w:p>
    <w:p w14:paraId="4C0919CB" w14:textId="595B425B" w:rsidR="00177E34" w:rsidRPr="00894FAA" w:rsidRDefault="00177E34" w:rsidP="00894F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894FAA">
        <w:rPr>
          <w:rFonts w:ascii="CIDFont+F2" w:hAnsi="CIDFont+F2" w:cs="CIDFont+F2"/>
          <w:sz w:val="23"/>
          <w:szCs w:val="23"/>
        </w:rPr>
        <w:t>Provide administrative support to Team Leader/ Operational Manager as required.</w:t>
      </w:r>
    </w:p>
    <w:p w14:paraId="142F5F62" w14:textId="05CCACE4" w:rsidR="00177E34" w:rsidRPr="00894FAA" w:rsidRDefault="00177E34" w:rsidP="00894FA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894FAA">
        <w:rPr>
          <w:rFonts w:ascii="CIDFont+F2" w:hAnsi="CIDFont+F2" w:cs="CIDFont+F2"/>
          <w:sz w:val="23"/>
          <w:szCs w:val="23"/>
        </w:rPr>
        <w:t xml:space="preserve">Ensure that workloads are </w:t>
      </w:r>
      <w:proofErr w:type="gramStart"/>
      <w:r w:rsidRPr="00894FAA">
        <w:rPr>
          <w:rFonts w:ascii="CIDFont+F2" w:hAnsi="CIDFont+F2" w:cs="CIDFont+F2"/>
          <w:sz w:val="23"/>
          <w:szCs w:val="23"/>
        </w:rPr>
        <w:t>prioritised</w:t>
      </w:r>
      <w:proofErr w:type="gramEnd"/>
      <w:r w:rsidRPr="00894FAA">
        <w:rPr>
          <w:rFonts w:ascii="CIDFont+F2" w:hAnsi="CIDFont+F2" w:cs="CIDFont+F2"/>
          <w:sz w:val="23"/>
          <w:szCs w:val="23"/>
        </w:rPr>
        <w:t xml:space="preserve"> and deadlines are achieved with agreed</w:t>
      </w:r>
    </w:p>
    <w:p w14:paraId="786AF5E2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performance targets.</w:t>
      </w:r>
    </w:p>
    <w:p w14:paraId="3A67E3A6" w14:textId="34FD88A0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Conduct interviews/ home visits to customers on behalf of the team, applying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empathy</w:t>
      </w:r>
      <w:proofErr w:type="gramEnd"/>
    </w:p>
    <w:p w14:paraId="3E953D95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to protect vulnerable customers from poverty. Be proactive in contributing to the</w:t>
      </w:r>
    </w:p>
    <w:p w14:paraId="7E6854A4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achievement of revenues statistical and qualitative performance targets.</w:t>
      </w:r>
    </w:p>
    <w:p w14:paraId="03841DC7" w14:textId="349951D2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 Adhering to Council Policies, legislation and procedures, to ensure documents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are</w:t>
      </w:r>
      <w:proofErr w:type="gramEnd"/>
    </w:p>
    <w:p w14:paraId="7E771B0E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processed in accordance with the Council’s retention and destruction policies for </w:t>
      </w:r>
      <w:proofErr w:type="gramStart"/>
      <w:r>
        <w:rPr>
          <w:rFonts w:ascii="CIDFont+F2" w:hAnsi="CIDFont+F2" w:cs="CIDFont+F2"/>
          <w:sz w:val="23"/>
          <w:szCs w:val="23"/>
        </w:rPr>
        <w:t>both</w:t>
      </w:r>
      <w:proofErr w:type="gramEnd"/>
    </w:p>
    <w:p w14:paraId="11003454" w14:textId="3A55D808" w:rsidR="00177E34" w:rsidRPr="00177E34" w:rsidRDefault="00177E34" w:rsidP="00177E34">
      <w:pPr>
        <w:pStyle w:val="Title14ptBlueAligntoLeftTITLES"/>
        <w:rPr>
          <w:rFonts w:ascii="Lato" w:eastAsia="Arial" w:hAnsi="Lato" w:cs="Arial"/>
          <w:b w:val="0"/>
          <w:bCs w:val="0"/>
          <w:caps w:val="0"/>
          <w:color w:val="auto"/>
          <w:spacing w:val="30"/>
          <w:sz w:val="16"/>
          <w:szCs w:val="16"/>
        </w:rPr>
      </w:pPr>
      <w:r w:rsidRPr="00177E34">
        <w:rPr>
          <w:rFonts w:ascii="CIDFont+F2" w:hAnsi="CIDFont+F2" w:cs="CIDFont+F2"/>
          <w:b w:val="0"/>
          <w:bCs w:val="0"/>
          <w:color w:val="auto"/>
          <w:sz w:val="18"/>
          <w:szCs w:val="18"/>
        </w:rPr>
        <w:t>manual and electronic systems</w:t>
      </w:r>
      <w:r w:rsidRPr="00177E34">
        <w:rPr>
          <w:rFonts w:ascii="CIDFont+F2" w:hAnsi="CIDFont+F2" w:cs="CIDFont+F2"/>
          <w:b w:val="0"/>
          <w:bCs w:val="0"/>
          <w:color w:val="auto"/>
          <w:sz w:val="16"/>
          <w:szCs w:val="16"/>
        </w:rPr>
        <w:t>.</w:t>
      </w:r>
    </w:p>
    <w:p w14:paraId="71503516" w14:textId="77777777" w:rsidR="00EE7165" w:rsidRDefault="00EE7165" w:rsidP="00EE7165">
      <w:pPr>
        <w:rPr>
          <w:rFonts w:ascii="Arial" w:eastAsia="Arial" w:hAnsi="Arial" w:cs="Arial"/>
          <w:b/>
          <w:bCs/>
          <w:color w:val="333333"/>
        </w:rPr>
      </w:pPr>
    </w:p>
    <w:p w14:paraId="01ED3420" w14:textId="196275DC" w:rsidR="00EE7165" w:rsidRDefault="00EE7165" w:rsidP="00EE7165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 xml:space="preserve">Communication, Engagement and Training: </w:t>
      </w:r>
    </w:p>
    <w:p w14:paraId="7207E8A4" w14:textId="1893C571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Provide advice and support to colleagues during periods of challenge or escalation of</w:t>
      </w:r>
    </w:p>
    <w:p w14:paraId="3474DDE1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serious and/or complex cases.</w:t>
      </w:r>
    </w:p>
    <w:p w14:paraId="0270D5C9" w14:textId="6A03F8C0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Provide advice and guidance, both to customers and colleagues, on services, policies</w:t>
      </w:r>
    </w:p>
    <w:p w14:paraId="3DC639B7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and processes including non-routine enquiries to ensure that correct procedures </w:t>
      </w:r>
      <w:proofErr w:type="gramStart"/>
      <w:r>
        <w:rPr>
          <w:rFonts w:ascii="CIDFont+F2" w:hAnsi="CIDFont+F2" w:cs="CIDFont+F2"/>
          <w:sz w:val="23"/>
          <w:szCs w:val="23"/>
        </w:rPr>
        <w:t>are</w:t>
      </w:r>
      <w:proofErr w:type="gramEnd"/>
    </w:p>
    <w:p w14:paraId="78A0F613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being applied.</w:t>
      </w:r>
    </w:p>
    <w:p w14:paraId="520D2A84" w14:textId="1FDF0359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Assist in the training and mentoring of colleagues to help to alleviate complaints and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legal</w:t>
      </w:r>
      <w:proofErr w:type="gramEnd"/>
    </w:p>
    <w:p w14:paraId="5E24EE48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challenges.</w:t>
      </w:r>
    </w:p>
    <w:p w14:paraId="49D62250" w14:textId="1F8C7BB2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Develop constructive working relationships with colleagues and customers.</w:t>
      </w:r>
    </w:p>
    <w:p w14:paraId="10E922F5" w14:textId="4F4B975D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Provide and promote a customer focussed service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in</w:t>
      </w:r>
      <w:proofErr w:type="gramEnd"/>
      <w:r w:rsidRPr="00EE7165">
        <w:rPr>
          <w:rFonts w:ascii="CIDFont+F2" w:hAnsi="CIDFont+F2" w:cs="CIDFont+F2"/>
          <w:sz w:val="23"/>
          <w:szCs w:val="23"/>
        </w:rPr>
        <w:t xml:space="preserve"> conjunction with other Council</w:t>
      </w:r>
    </w:p>
    <w:p w14:paraId="5AEEBC16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service providers.</w:t>
      </w:r>
    </w:p>
    <w:p w14:paraId="42524CB2" w14:textId="611E85EC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Arrange payment of claims in accordance with legislation, department objectives and in</w:t>
      </w:r>
    </w:p>
    <w:p w14:paraId="6A55134A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accordance with budgetary resources and departmental service priorities.</w:t>
      </w:r>
    </w:p>
    <w:p w14:paraId="7E8EE95A" w14:textId="1996B0EE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Record receipt of payments in accordance with procedures and process for banking.</w:t>
      </w:r>
    </w:p>
    <w:p w14:paraId="4B9B16F5" w14:textId="6C48FBF0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Ensure that document management is timely, accurate and in compliance with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Council</w:t>
      </w:r>
      <w:proofErr w:type="gramEnd"/>
    </w:p>
    <w:p w14:paraId="17CC9930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policy and procedures and legislative requirements.</w:t>
      </w:r>
    </w:p>
    <w:p w14:paraId="1F1D744C" w14:textId="31FEC4AE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 xml:space="preserve">Contribute to the development and improvement of business support/systems by </w:t>
      </w:r>
      <w:proofErr w:type="gramStart"/>
      <w:r w:rsidRPr="00EE7165">
        <w:rPr>
          <w:rFonts w:ascii="CIDFont+F2" w:hAnsi="CIDFont+F2" w:cs="CIDFont+F2"/>
          <w:sz w:val="23"/>
          <w:szCs w:val="23"/>
        </w:rPr>
        <w:t>sharing</w:t>
      </w:r>
      <w:proofErr w:type="gramEnd"/>
    </w:p>
    <w:p w14:paraId="3FF001CD" w14:textId="52164254" w:rsidR="00177E34" w:rsidRPr="00EE7165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ideas, identifying problems and offering possible resolutions.</w:t>
      </w:r>
    </w:p>
    <w:p w14:paraId="7581EDF6" w14:textId="2CC81E58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Available to interchange between roles within the service depending on business,</w:t>
      </w:r>
    </w:p>
    <w:p w14:paraId="1492E411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legislative or Central Government requirements.</w:t>
      </w:r>
    </w:p>
    <w:p w14:paraId="624410A7" w14:textId="253CF08B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Ensure financial procedures and processes are followed and amended in accordance with</w:t>
      </w:r>
    </w:p>
    <w:p w14:paraId="683FC483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changes in legislation.</w:t>
      </w:r>
    </w:p>
    <w:p w14:paraId="73948DC0" w14:textId="3DB06AAF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When providing information or investigating an enquiry or overpayment ensure that</w:t>
      </w:r>
    </w:p>
    <w:p w14:paraId="250EE448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deadlines are met to enable others to progress the outcomes.</w:t>
      </w:r>
    </w:p>
    <w:p w14:paraId="22F87D40" w14:textId="39269967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Following proper investigation procedures and processes decide whether to proceed with</w:t>
      </w:r>
    </w:p>
    <w:p w14:paraId="31E9B813" w14:textId="77777777" w:rsidR="00177E34" w:rsidRDefault="00177E34" w:rsidP="00177E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prosecution of applicant.</w:t>
      </w:r>
    </w:p>
    <w:p w14:paraId="6E4770BD" w14:textId="6D219E34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Escalate complex problems to line manager as required.</w:t>
      </w:r>
    </w:p>
    <w:p w14:paraId="45BCF992" w14:textId="43BA38D4" w:rsidR="00177E34" w:rsidRPr="00EE7165" w:rsidRDefault="00177E34" w:rsidP="00EE71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EE7165">
        <w:rPr>
          <w:rFonts w:ascii="CIDFont+F2" w:hAnsi="CIDFont+F2" w:cs="CIDFont+F2"/>
          <w:sz w:val="23"/>
          <w:szCs w:val="23"/>
        </w:rPr>
        <w:t>Apply knowledge and understanding of the specialist area in order to determine an</w:t>
      </w:r>
    </w:p>
    <w:p w14:paraId="201BFF8E" w14:textId="7DBF3A11" w:rsidR="006631A1" w:rsidRDefault="00177E34" w:rsidP="00177E34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CIDFont+F2" w:hAnsi="CIDFont+F2" w:cs="CIDFont+F2"/>
          <w:sz w:val="23"/>
          <w:szCs w:val="23"/>
        </w:rPr>
        <w:t>appropriate course of action that produces a consistent and accurate result.</w:t>
      </w:r>
    </w:p>
    <w:p w14:paraId="39384A3C" w14:textId="77777777" w:rsidR="00177E34" w:rsidRPr="003B058B" w:rsidRDefault="00177E34" w:rsidP="00177E34">
      <w:pPr>
        <w:rPr>
          <w:rFonts w:ascii="Arial" w:eastAsia="Arial" w:hAnsi="Arial" w:cs="Arial"/>
          <w:color w:val="333333"/>
        </w:rPr>
      </w:pPr>
    </w:p>
    <w:p w14:paraId="7BCD4D37" w14:textId="07539707" w:rsidR="006631A1" w:rsidRPr="003B7845" w:rsidRDefault="006631A1" w:rsidP="003B7845">
      <w:pPr>
        <w:rPr>
          <w:rFonts w:ascii="Arial" w:eastAsia="Arial" w:hAnsi="Arial" w:cs="Arial"/>
          <w:b/>
          <w:bCs/>
          <w:color w:val="333333"/>
        </w:rPr>
      </w:pPr>
    </w:p>
    <w:p w14:paraId="4ECE089B" w14:textId="2CD5AA4E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162EB73A" w:rsidR="0062140E" w:rsidRDefault="0062140E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lastRenderedPageBreak/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0719FD4F" w14:textId="699C20E4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bookmarkEnd w:id="0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6CB29AE0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Knowledge &amp; Skills:</w:t>
      </w:r>
    </w:p>
    <w:p w14:paraId="1AEC62FC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Excellent interpersonal and communication skills</w:t>
      </w:r>
    </w:p>
    <w:p w14:paraId="799E2EB1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Able to demonstrate a comprehensive understanding of legislation to support</w:t>
      </w:r>
    </w:p>
    <w:p w14:paraId="447231A3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processing procedures</w:t>
      </w:r>
    </w:p>
    <w:p w14:paraId="6BE7256F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• Knowledge of relevant specialist legislative requirements </w:t>
      </w:r>
      <w:proofErr w:type="gramStart"/>
      <w:r>
        <w:rPr>
          <w:rFonts w:ascii="CIDFont+F2" w:hAnsi="CIDFont+F2" w:cs="CIDFont+F2"/>
          <w:sz w:val="23"/>
          <w:szCs w:val="23"/>
        </w:rPr>
        <w:t>e.g.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council tax, benefits,</w:t>
      </w:r>
    </w:p>
    <w:p w14:paraId="1D9410C2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etc.</w:t>
      </w:r>
    </w:p>
    <w:p w14:paraId="545398A6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Understanding of confidentiality requirements</w:t>
      </w:r>
    </w:p>
    <w:p w14:paraId="2613FEA9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Demonstrate the ability to analyse information and make an appropriate decision on</w:t>
      </w:r>
    </w:p>
    <w:p w14:paraId="681D5184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 course of action</w:t>
      </w:r>
    </w:p>
    <w:p w14:paraId="47CD10AA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• Demonstrate comprehensive IT skills </w:t>
      </w:r>
      <w:proofErr w:type="gramStart"/>
      <w:r>
        <w:rPr>
          <w:rFonts w:ascii="CIDFont+F2" w:hAnsi="CIDFont+F2" w:cs="CIDFont+F2"/>
          <w:sz w:val="23"/>
          <w:szCs w:val="23"/>
        </w:rPr>
        <w:t>e.g.</w:t>
      </w:r>
      <w:proofErr w:type="gramEnd"/>
      <w:r>
        <w:rPr>
          <w:rFonts w:ascii="CIDFont+F2" w:hAnsi="CIDFont+F2" w:cs="CIDFont+F2"/>
          <w:sz w:val="23"/>
          <w:szCs w:val="23"/>
        </w:rPr>
        <w:t xml:space="preserve"> use of Microsoft Office etc.</w:t>
      </w:r>
    </w:p>
    <w:p w14:paraId="21053030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Able to work to deadlines</w:t>
      </w:r>
    </w:p>
    <w:p w14:paraId="5F166087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Experience:</w:t>
      </w:r>
    </w:p>
    <w:p w14:paraId="7881F2A2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Experience of working in a customer service or office environment</w:t>
      </w:r>
    </w:p>
    <w:p w14:paraId="2C4617A8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Desirable Criteria</w:t>
      </w:r>
    </w:p>
    <w:p w14:paraId="1806439A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Knowledge &amp; Skills</w:t>
      </w:r>
    </w:p>
    <w:p w14:paraId="435C2DEE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4" w:eastAsia="CIDFont+F4" w:hAnsi="CIDFont+F3" w:cs="CIDFont+F4" w:hint="eastAsia"/>
          <w:sz w:val="23"/>
          <w:szCs w:val="23"/>
        </w:rPr>
        <w:t></w:t>
      </w:r>
      <w:r>
        <w:rPr>
          <w:rFonts w:ascii="CIDFont+F4" w:eastAsia="CIDFont+F4" w:hAnsi="CIDFont+F3" w:cs="CIDFont+F4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Knowledge and experience of working in a local government transactional</w:t>
      </w:r>
    </w:p>
    <w:p w14:paraId="2A4099D6" w14:textId="425AEC23" w:rsidR="00AE2E99" w:rsidRPr="00EF6B89" w:rsidRDefault="003B7845" w:rsidP="003B7845">
      <w:pPr>
        <w:pStyle w:val="ListParagraph"/>
        <w:spacing w:line="240" w:lineRule="auto"/>
        <w:ind w:left="360"/>
        <w:rPr>
          <w:rFonts w:ascii="Arial" w:eastAsia="Arial" w:hAnsi="Arial" w:cs="Arial"/>
          <w:b/>
          <w:bCs/>
        </w:rPr>
      </w:pPr>
      <w:r>
        <w:rPr>
          <w:rFonts w:ascii="CIDFont+F2" w:hAnsi="CIDFont+F2" w:cs="CIDFont+F2"/>
          <w:sz w:val="23"/>
          <w:szCs w:val="23"/>
        </w:rPr>
        <w:t>environment</w:t>
      </w:r>
    </w:p>
    <w:p w14:paraId="4B2CCE03" w14:textId="7213B158" w:rsidR="00757B16" w:rsidRPr="00EF6B89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79A5D3C4" w14:textId="77777777" w:rsidR="003B7845" w:rsidRDefault="00FE428C" w:rsidP="003B7845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</w:p>
    <w:p w14:paraId="05DD1C55" w14:textId="77777777" w:rsidR="00177E34" w:rsidRDefault="00177E34" w:rsidP="003B7845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</w:p>
    <w:p w14:paraId="3D24346C" w14:textId="2201E2AB" w:rsidR="003B7845" w:rsidRDefault="003B7845" w:rsidP="003B7845">
      <w:pPr>
        <w:pStyle w:val="Title14ptBlueAligntoLeftTITLES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Able to adopt an agile working approach in response to business requirements</w:t>
      </w:r>
      <w:r w:rsidR="00177E34">
        <w:rPr>
          <w:rFonts w:ascii="CIDFont+F2" w:hAnsi="CIDFont+F2" w:cs="CIDFont+F2"/>
          <w:sz w:val="23"/>
          <w:szCs w:val="23"/>
        </w:rPr>
        <w:t xml:space="preserve"> home/office</w:t>
      </w:r>
    </w:p>
    <w:p w14:paraId="6184CC69" w14:textId="77777777" w:rsidR="00177E34" w:rsidRPr="003B7845" w:rsidRDefault="00177E34" w:rsidP="003B7845">
      <w:pPr>
        <w:pStyle w:val="Title14ptBlueAligntoLeftTITLES"/>
        <w:rPr>
          <w:rFonts w:ascii="Arial" w:eastAsia="Arial" w:hAnsi="Arial" w:cs="Arial"/>
          <w:color w:val="000000" w:themeColor="text1"/>
        </w:rPr>
      </w:pPr>
    </w:p>
    <w:p w14:paraId="30FBDD31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NOTE:</w:t>
      </w:r>
    </w:p>
    <w:p w14:paraId="49615EFE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The job role holder may be required to undertake other reasonable </w:t>
      </w:r>
      <w:proofErr w:type="gramStart"/>
      <w:r>
        <w:rPr>
          <w:rFonts w:ascii="CIDFont+F3" w:hAnsi="CIDFont+F3" w:cs="CIDFont+F3"/>
          <w:sz w:val="23"/>
          <w:szCs w:val="23"/>
        </w:rPr>
        <w:t>duties</w:t>
      </w:r>
      <w:proofErr w:type="gramEnd"/>
    </w:p>
    <w:p w14:paraId="378606F9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commensurate with the job role descriptor grade as directed by the Head of</w:t>
      </w:r>
    </w:p>
    <w:p w14:paraId="2BC649FC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Service.</w:t>
      </w:r>
    </w:p>
    <w:p w14:paraId="711125FB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This job role profile will be reviewed regularly and may be subject to amendment or</w:t>
      </w:r>
    </w:p>
    <w:p w14:paraId="39EAFB6E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modification at any time after consultation with the post holder. It is not </w:t>
      </w:r>
      <w:proofErr w:type="gramStart"/>
      <w:r>
        <w:rPr>
          <w:rFonts w:ascii="CIDFont+F2" w:hAnsi="CIDFont+F2" w:cs="CIDFont+F2"/>
          <w:sz w:val="23"/>
          <w:szCs w:val="23"/>
        </w:rPr>
        <w:t>a definitive</w:t>
      </w:r>
      <w:proofErr w:type="gramEnd"/>
    </w:p>
    <w:p w14:paraId="06BC7E83" w14:textId="77777777" w:rsidR="003B7845" w:rsidRDefault="003B7845" w:rsidP="003B78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statement of procedures and tasks but sets out the main expectations of the Service in</w:t>
      </w:r>
    </w:p>
    <w:p w14:paraId="57335DD8" w14:textId="084E0903" w:rsidR="00377283" w:rsidRDefault="003B7845" w:rsidP="003B7845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CIDFont+F2" w:hAnsi="CIDFont+F2" w:cs="CIDFont+F2"/>
          <w:sz w:val="23"/>
          <w:szCs w:val="23"/>
        </w:rPr>
        <w:t>relation to the post holder’s responsibilities and duties.</w:t>
      </w:r>
    </w:p>
    <w:p w14:paraId="4055B1D7" w14:textId="4AE8207D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</w:p>
    <w:p w14:paraId="4081C34B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Prolonged Repetitive Movements/Actions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200F5C85" w14:textId="53B8F93D" w:rsidR="00EF6B89" w:rsidRPr="00EF6B89" w:rsidRDefault="003B7845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lastRenderedPageBreak/>
        <w:t>Visiting/Court</w:t>
      </w:r>
      <w:r w:rsidR="00EF6B89" w:rsidRPr="00EF6B89">
        <w:rPr>
          <w:rFonts w:ascii="Arial" w:hAnsi="Arial" w:cs="Arial"/>
          <w:kern w:val="2"/>
          <w14:ligatures w14:val="standardContextual"/>
        </w:rPr>
        <w:t xml:space="preserve"> duties</w:t>
      </w:r>
    </w:p>
    <w:p w14:paraId="5F6BC2FF" w14:textId="609B011B" w:rsidR="00412B9B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5B479762" w14:textId="77777777" w:rsidR="003B7845" w:rsidRDefault="00FE428C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3B7845">
        <w:rPr>
          <w:rFonts w:ascii="Arial" w:eastAsia="Arial" w:hAnsi="Arial" w:cs="Arial"/>
          <w:caps w:val="0"/>
          <w:color w:val="4472C4" w:themeColor="accent1"/>
          <w:spacing w:val="30"/>
        </w:rPr>
        <w:t xml:space="preserve">Head Of Service </w:t>
      </w:r>
    </w:p>
    <w:p w14:paraId="3AEE2029" w14:textId="348DC49F" w:rsidR="003B7845" w:rsidRDefault="003B7845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 w:rsidRPr="003B7845">
        <w:rPr>
          <w:rFonts w:ascii="Arial" w:eastAsia="Arial" w:hAnsi="Arial" w:cs="Arial"/>
          <w:caps w:val="0"/>
          <w:noProof/>
          <w:color w:val="4472C4" w:themeColor="accent1"/>
          <w:spacing w:val="30"/>
        </w:rPr>
        <w:drawing>
          <wp:inline distT="0" distB="0" distL="0" distR="0" wp14:anchorId="3BFC7771" wp14:editId="79E72BF1">
            <wp:extent cx="45624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4A0C" w14:textId="77777777" w:rsidR="003B7845" w:rsidRDefault="003B7845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</w:p>
    <w:p w14:paraId="49C87BBE" w14:textId="77777777" w:rsidR="003B7845" w:rsidRDefault="003B7845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</w:p>
    <w:p w14:paraId="462C2EA2" w14:textId="28CC89A0" w:rsidR="008C650E" w:rsidRPr="003B7845" w:rsidRDefault="003B7845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>
        <w:rPr>
          <w:rFonts w:ascii="Arial" w:eastAsia="Arial" w:hAnsi="Arial" w:cs="Arial"/>
          <w:caps w:val="0"/>
          <w:color w:val="4472C4" w:themeColor="accent1"/>
          <w:spacing w:val="30"/>
        </w:rPr>
        <w:t>Date of Approval: 18/08/22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28D2"/>
    <w:multiLevelType w:val="hybridMultilevel"/>
    <w:tmpl w:val="7ED29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42BCD"/>
    <w:multiLevelType w:val="hybridMultilevel"/>
    <w:tmpl w:val="42BA4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92722"/>
    <w:multiLevelType w:val="hybridMultilevel"/>
    <w:tmpl w:val="81B4389E"/>
    <w:lvl w:ilvl="0" w:tplc="3E8A9786">
      <w:numFmt w:val="bullet"/>
      <w:lvlText w:val=""/>
      <w:lvlJc w:val="left"/>
      <w:pPr>
        <w:ind w:left="360" w:hanging="360"/>
      </w:pPr>
      <w:rPr>
        <w:rFonts w:ascii="Symbol" w:eastAsiaTheme="minorHAnsi" w:hAnsi="Symbol" w:cs="CIDFont+F2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A5B6E"/>
    <w:multiLevelType w:val="hybridMultilevel"/>
    <w:tmpl w:val="AA9E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E268C"/>
    <w:multiLevelType w:val="hybridMultilevel"/>
    <w:tmpl w:val="F5CC4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6"/>
  </w:num>
  <w:num w:numId="3" w16cid:durableId="764040294">
    <w:abstractNumId w:val="5"/>
  </w:num>
  <w:num w:numId="4" w16cid:durableId="261383344">
    <w:abstractNumId w:val="14"/>
  </w:num>
  <w:num w:numId="5" w16cid:durableId="569661669">
    <w:abstractNumId w:val="9"/>
  </w:num>
  <w:num w:numId="6" w16cid:durableId="966739119">
    <w:abstractNumId w:val="11"/>
  </w:num>
  <w:num w:numId="7" w16cid:durableId="1139498961">
    <w:abstractNumId w:val="12"/>
  </w:num>
  <w:num w:numId="8" w16cid:durableId="21147379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8"/>
  </w:num>
  <w:num w:numId="10" w16cid:durableId="216553125">
    <w:abstractNumId w:val="7"/>
  </w:num>
  <w:num w:numId="11" w16cid:durableId="578946080">
    <w:abstractNumId w:val="4"/>
  </w:num>
  <w:num w:numId="12" w16cid:durableId="717364285">
    <w:abstractNumId w:val="15"/>
  </w:num>
  <w:num w:numId="13" w16cid:durableId="1824080810">
    <w:abstractNumId w:val="10"/>
  </w:num>
  <w:num w:numId="14" w16cid:durableId="533351803">
    <w:abstractNumId w:val="3"/>
  </w:num>
  <w:num w:numId="15" w16cid:durableId="938485848">
    <w:abstractNumId w:val="13"/>
  </w:num>
  <w:num w:numId="16" w16cid:durableId="77800376">
    <w:abstractNumId w:val="1"/>
  </w:num>
  <w:num w:numId="17" w16cid:durableId="2145923685">
    <w:abstractNumId w:val="2"/>
  </w:num>
  <w:num w:numId="18" w16cid:durableId="17747506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73E02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77E34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45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4F515E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4FAA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03788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E0355"/>
    <w:rsid w:val="00EE7165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Props1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B64AC-C5F8-422C-92C0-6743C0C25898}">
  <ds:schemaRefs>
    <ds:schemaRef ds:uri="http://purl.org/dc/elements/1.1/"/>
    <ds:schemaRef ds:uri="http://schemas.microsoft.com/office/2006/metadata/properties"/>
    <ds:schemaRef ds:uri="2cc813e4-7c17-4d24-8a3e-7bfd1eec4da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1beee7a-8503-43ce-9498-a5ebec0a15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2024-07-10T14:24:00Z</dcterms:created>
  <dcterms:modified xsi:type="dcterms:W3CDTF">2024-07-10T14:24:00Z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