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9BD3" w14:textId="77777777" w:rsidR="00A1289C" w:rsidRDefault="00A1289C" w:rsidP="00A1289C">
      <w:pPr>
        <w:shd w:val="clear" w:color="auto" w:fill="D9D9D9"/>
        <w:jc w:val="center"/>
        <w:rPr>
          <w:b/>
          <w:sz w:val="32"/>
          <w:szCs w:val="32"/>
        </w:rPr>
      </w:pPr>
      <w:r>
        <w:rPr>
          <w:b/>
          <w:sz w:val="32"/>
          <w:szCs w:val="32"/>
        </w:rPr>
        <w:t>Conditions of Service</w:t>
      </w:r>
    </w:p>
    <w:p w14:paraId="2488B7D5" w14:textId="77777777" w:rsidR="00A1289C" w:rsidRDefault="00A1289C" w:rsidP="00A1289C">
      <w:pPr>
        <w:shd w:val="clear" w:color="auto" w:fill="D9D9D9"/>
        <w:jc w:val="center"/>
        <w:rPr>
          <w:b/>
          <w:color w:val="FF0000"/>
          <w:sz w:val="32"/>
          <w:szCs w:val="32"/>
        </w:rPr>
      </w:pPr>
    </w:p>
    <w:p w14:paraId="2C01397A" w14:textId="77777777" w:rsidR="00A1289C" w:rsidRDefault="00A1289C" w:rsidP="00A1289C">
      <w:pPr>
        <w:jc w:val="center"/>
        <w:rPr>
          <w:b/>
          <w:color w:val="FF0000"/>
          <w:sz w:val="32"/>
          <w:szCs w:val="32"/>
        </w:rPr>
      </w:pPr>
    </w:p>
    <w:tbl>
      <w:tblPr>
        <w:tblW w:w="0" w:type="auto"/>
        <w:tblLook w:val="01E0" w:firstRow="1" w:lastRow="1" w:firstColumn="1" w:lastColumn="1" w:noHBand="0" w:noVBand="0"/>
      </w:tblPr>
      <w:tblGrid>
        <w:gridCol w:w="2593"/>
        <w:gridCol w:w="6477"/>
      </w:tblGrid>
      <w:tr w:rsidR="00A1289C" w:rsidRPr="007A58FD" w14:paraId="1CA48D36" w14:textId="77777777" w:rsidTr="00822A1E">
        <w:tc>
          <w:tcPr>
            <w:tcW w:w="2593" w:type="dxa"/>
            <w:shd w:val="clear" w:color="auto" w:fill="D9D9D9"/>
          </w:tcPr>
          <w:p w14:paraId="4606C1A8" w14:textId="77777777" w:rsidR="00A1289C" w:rsidRPr="007A58FD" w:rsidRDefault="00A1289C" w:rsidP="005F6378">
            <w:pPr>
              <w:rPr>
                <w:b/>
              </w:rPr>
            </w:pPr>
            <w:r w:rsidRPr="007A58FD">
              <w:rPr>
                <w:b/>
              </w:rPr>
              <w:t>Post</w:t>
            </w:r>
          </w:p>
          <w:p w14:paraId="0C4016B0" w14:textId="77777777" w:rsidR="00A1289C" w:rsidRPr="007A58FD" w:rsidRDefault="00A1289C" w:rsidP="005F6378">
            <w:pPr>
              <w:rPr>
                <w:b/>
              </w:rPr>
            </w:pPr>
          </w:p>
        </w:tc>
        <w:tc>
          <w:tcPr>
            <w:tcW w:w="6477" w:type="dxa"/>
          </w:tcPr>
          <w:p w14:paraId="11B30A73" w14:textId="183519BD" w:rsidR="00A1289C" w:rsidRPr="00B07179" w:rsidRDefault="00A059F3" w:rsidP="005F6378">
            <w:r w:rsidRPr="00A059F3">
              <w:t>Commercial Manager</w:t>
            </w:r>
          </w:p>
        </w:tc>
      </w:tr>
      <w:tr w:rsidR="00A1289C" w:rsidRPr="007A58FD" w14:paraId="33D57DB6" w14:textId="77777777" w:rsidTr="00822A1E">
        <w:tc>
          <w:tcPr>
            <w:tcW w:w="2593" w:type="dxa"/>
            <w:shd w:val="clear" w:color="auto" w:fill="D9D9D9"/>
          </w:tcPr>
          <w:p w14:paraId="6FCA0344" w14:textId="77777777" w:rsidR="00A1289C" w:rsidRPr="007A58FD" w:rsidRDefault="00A1289C" w:rsidP="005F6378">
            <w:pPr>
              <w:rPr>
                <w:b/>
              </w:rPr>
            </w:pPr>
            <w:r w:rsidRPr="007A58FD">
              <w:rPr>
                <w:b/>
              </w:rPr>
              <w:t xml:space="preserve">Employment status </w:t>
            </w:r>
          </w:p>
        </w:tc>
        <w:tc>
          <w:tcPr>
            <w:tcW w:w="6477" w:type="dxa"/>
          </w:tcPr>
          <w:p w14:paraId="33EC3FD0" w14:textId="48DF9C99" w:rsidR="00A1289C" w:rsidRPr="00B07179" w:rsidRDefault="00A059F3" w:rsidP="005F6378">
            <w:r>
              <w:t>Permanent</w:t>
            </w:r>
            <w:r w:rsidR="00A1289C" w:rsidRPr="00B07179">
              <w:t xml:space="preserve"> </w:t>
            </w:r>
          </w:p>
          <w:p w14:paraId="0958EF00" w14:textId="77777777" w:rsidR="00A1289C" w:rsidRPr="00B07179" w:rsidRDefault="00A1289C" w:rsidP="005F6378"/>
        </w:tc>
      </w:tr>
      <w:tr w:rsidR="00A1289C" w:rsidRPr="007A58FD" w14:paraId="4F7FC034" w14:textId="77777777" w:rsidTr="00822A1E">
        <w:tc>
          <w:tcPr>
            <w:tcW w:w="2593" w:type="dxa"/>
            <w:shd w:val="clear" w:color="auto" w:fill="D9D9D9"/>
          </w:tcPr>
          <w:p w14:paraId="20447720" w14:textId="77777777" w:rsidR="00A1289C" w:rsidRPr="007A58FD" w:rsidRDefault="00A1289C" w:rsidP="005F6378">
            <w:pPr>
              <w:rPr>
                <w:b/>
              </w:rPr>
            </w:pPr>
            <w:r w:rsidRPr="007A58FD">
              <w:rPr>
                <w:b/>
              </w:rPr>
              <w:t>Grade</w:t>
            </w:r>
          </w:p>
          <w:p w14:paraId="7D9ACF74" w14:textId="77777777" w:rsidR="00A1289C" w:rsidRPr="007A58FD" w:rsidRDefault="00A1289C" w:rsidP="005F6378">
            <w:pPr>
              <w:rPr>
                <w:b/>
              </w:rPr>
            </w:pPr>
          </w:p>
        </w:tc>
        <w:tc>
          <w:tcPr>
            <w:tcW w:w="6477" w:type="dxa"/>
          </w:tcPr>
          <w:p w14:paraId="37158443" w14:textId="78C4917C" w:rsidR="00A1289C" w:rsidRPr="00B07179" w:rsidRDefault="00A1289C" w:rsidP="005F6378">
            <w:r w:rsidRPr="00B07179">
              <w:t xml:space="preserve">Pay Band </w:t>
            </w:r>
            <w:r w:rsidR="00A059F3">
              <w:t>L</w:t>
            </w:r>
          </w:p>
        </w:tc>
      </w:tr>
      <w:tr w:rsidR="00A1289C" w:rsidRPr="007A58FD" w14:paraId="6532875D" w14:textId="77777777" w:rsidTr="00822A1E">
        <w:tc>
          <w:tcPr>
            <w:tcW w:w="2593" w:type="dxa"/>
            <w:shd w:val="clear" w:color="auto" w:fill="D9D9D9"/>
          </w:tcPr>
          <w:p w14:paraId="72FD57C4" w14:textId="77777777" w:rsidR="00A1289C" w:rsidRPr="007A58FD" w:rsidRDefault="00A1289C" w:rsidP="005F6378">
            <w:pPr>
              <w:rPr>
                <w:b/>
              </w:rPr>
            </w:pPr>
            <w:r w:rsidRPr="007A58FD">
              <w:rPr>
                <w:b/>
              </w:rPr>
              <w:t>General</w:t>
            </w:r>
          </w:p>
          <w:p w14:paraId="7C1CE1FA" w14:textId="77777777" w:rsidR="00A1289C" w:rsidRPr="007A58FD" w:rsidRDefault="00A1289C" w:rsidP="005F6378">
            <w:pPr>
              <w:rPr>
                <w:b/>
              </w:rPr>
            </w:pPr>
          </w:p>
        </w:tc>
        <w:tc>
          <w:tcPr>
            <w:tcW w:w="6477" w:type="dxa"/>
          </w:tcPr>
          <w:p w14:paraId="7B1623AF" w14:textId="77777777" w:rsidR="00A1289C" w:rsidRPr="00B07179" w:rsidRDefault="00A1289C" w:rsidP="005F6378">
            <w:pPr>
              <w:jc w:val="both"/>
              <w:rPr>
                <w:rFonts w:cs="Arial"/>
              </w:rPr>
            </w:pPr>
            <w:r w:rsidRPr="00B07179">
              <w:rPr>
                <w:rFonts w:cs="Arial"/>
              </w:rPr>
              <w:t>The conditions in the National Joint Council for Local Authority Services (Green Book) will apply.</w:t>
            </w:r>
          </w:p>
          <w:p w14:paraId="1B63F81F" w14:textId="77777777" w:rsidR="00A1289C" w:rsidRPr="00B07179" w:rsidRDefault="00A1289C" w:rsidP="005F6378">
            <w:pPr>
              <w:rPr>
                <w:rFonts w:cs="Arial"/>
              </w:rPr>
            </w:pPr>
          </w:p>
        </w:tc>
      </w:tr>
      <w:tr w:rsidR="00A1289C" w:rsidRPr="007A58FD" w14:paraId="09BC7597" w14:textId="77777777" w:rsidTr="00822A1E">
        <w:tc>
          <w:tcPr>
            <w:tcW w:w="2593" w:type="dxa"/>
            <w:shd w:val="clear" w:color="auto" w:fill="D9D9D9"/>
          </w:tcPr>
          <w:p w14:paraId="5E7FED46" w14:textId="77777777" w:rsidR="00A1289C" w:rsidRPr="007A58FD" w:rsidRDefault="00A1289C" w:rsidP="005F6378">
            <w:pPr>
              <w:rPr>
                <w:b/>
              </w:rPr>
            </w:pPr>
            <w:r w:rsidRPr="007A58FD">
              <w:rPr>
                <w:b/>
              </w:rPr>
              <w:t>Hours of work</w:t>
            </w:r>
          </w:p>
          <w:p w14:paraId="6CBE853F" w14:textId="77777777" w:rsidR="00A1289C" w:rsidRPr="007A58FD" w:rsidRDefault="00A1289C" w:rsidP="005F6378">
            <w:pPr>
              <w:rPr>
                <w:b/>
              </w:rPr>
            </w:pPr>
          </w:p>
        </w:tc>
        <w:tc>
          <w:tcPr>
            <w:tcW w:w="6477" w:type="dxa"/>
          </w:tcPr>
          <w:p w14:paraId="640AB486" w14:textId="17E1A31C" w:rsidR="00A1289C" w:rsidRPr="00B07179" w:rsidRDefault="00A059F3" w:rsidP="005F6378">
            <w:pPr>
              <w:rPr>
                <w:rFonts w:cs="Arial"/>
              </w:rPr>
            </w:pPr>
            <w:r>
              <w:rPr>
                <w:rFonts w:cs="Arial"/>
              </w:rPr>
              <w:t>36</w:t>
            </w:r>
            <w:r w:rsidR="00A14FFB">
              <w:rPr>
                <w:rFonts w:cs="Arial"/>
              </w:rPr>
              <w:t xml:space="preserve"> hours per week</w:t>
            </w:r>
          </w:p>
        </w:tc>
      </w:tr>
      <w:tr w:rsidR="00A1289C" w:rsidRPr="007A58FD" w14:paraId="0170E8F9" w14:textId="77777777" w:rsidTr="00822A1E">
        <w:tc>
          <w:tcPr>
            <w:tcW w:w="2593" w:type="dxa"/>
            <w:shd w:val="clear" w:color="auto" w:fill="D9D9D9"/>
          </w:tcPr>
          <w:p w14:paraId="1DF7CD77" w14:textId="77777777" w:rsidR="00A1289C" w:rsidRPr="007A58FD" w:rsidRDefault="00A1289C" w:rsidP="005F6378">
            <w:pPr>
              <w:rPr>
                <w:b/>
              </w:rPr>
            </w:pPr>
            <w:r w:rsidRPr="007A58FD">
              <w:rPr>
                <w:b/>
              </w:rPr>
              <w:t>Salary</w:t>
            </w:r>
          </w:p>
          <w:p w14:paraId="46921D21" w14:textId="77777777" w:rsidR="00A1289C" w:rsidRPr="007A58FD" w:rsidRDefault="00A1289C" w:rsidP="005F6378">
            <w:pPr>
              <w:rPr>
                <w:b/>
              </w:rPr>
            </w:pPr>
          </w:p>
        </w:tc>
        <w:tc>
          <w:tcPr>
            <w:tcW w:w="6477" w:type="dxa"/>
          </w:tcPr>
          <w:p w14:paraId="6E745F17" w14:textId="28C67A03" w:rsidR="00A1289C" w:rsidRPr="00B07179" w:rsidRDefault="00D60DFD" w:rsidP="005F6378">
            <w:pPr>
              <w:rPr>
                <w:rFonts w:cs="Arial"/>
              </w:rPr>
            </w:pPr>
            <w:r w:rsidRPr="00D60DFD">
              <w:rPr>
                <w:rFonts w:cs="Arial"/>
              </w:rPr>
              <w:t>£40,221 to £41,418.</w:t>
            </w:r>
          </w:p>
        </w:tc>
      </w:tr>
      <w:tr w:rsidR="00A1289C" w:rsidRPr="007A58FD" w14:paraId="2654A946" w14:textId="77777777" w:rsidTr="00822A1E">
        <w:tc>
          <w:tcPr>
            <w:tcW w:w="2593" w:type="dxa"/>
            <w:shd w:val="clear" w:color="auto" w:fill="D9D9D9"/>
          </w:tcPr>
          <w:p w14:paraId="49164691" w14:textId="77777777" w:rsidR="00A1289C" w:rsidRPr="007A58FD" w:rsidRDefault="00A1289C" w:rsidP="005F6378">
            <w:pPr>
              <w:rPr>
                <w:b/>
              </w:rPr>
            </w:pPr>
            <w:r w:rsidRPr="007A58FD">
              <w:rPr>
                <w:b/>
              </w:rPr>
              <w:t>Medical</w:t>
            </w:r>
          </w:p>
          <w:p w14:paraId="769DFED7" w14:textId="77777777" w:rsidR="00A1289C" w:rsidRPr="007A58FD" w:rsidRDefault="00A1289C" w:rsidP="005F6378">
            <w:pPr>
              <w:rPr>
                <w:b/>
              </w:rPr>
            </w:pPr>
          </w:p>
          <w:p w14:paraId="264679F7" w14:textId="77777777" w:rsidR="00A1289C" w:rsidRPr="007A58FD" w:rsidRDefault="00A1289C" w:rsidP="005F6378">
            <w:pPr>
              <w:rPr>
                <w:b/>
              </w:rPr>
            </w:pPr>
          </w:p>
        </w:tc>
        <w:tc>
          <w:tcPr>
            <w:tcW w:w="6477" w:type="dxa"/>
          </w:tcPr>
          <w:p w14:paraId="78C1B5F2" w14:textId="77777777" w:rsidR="00A1289C" w:rsidRPr="007A58FD" w:rsidRDefault="00A1289C" w:rsidP="005F6378">
            <w:pPr>
              <w:rPr>
                <w:rFonts w:cs="Arial"/>
              </w:rPr>
            </w:pPr>
            <w:r w:rsidRPr="007A58FD">
              <w:rPr>
                <w:rFonts w:cs="Arial"/>
              </w:rPr>
              <w:t>The successful applicant will be required to complete a medical questionnaire and may also be required to undergo a medical examination.</w:t>
            </w:r>
          </w:p>
          <w:p w14:paraId="3A6DEE1D" w14:textId="77777777" w:rsidR="00A1289C" w:rsidRPr="007A58FD" w:rsidRDefault="00A1289C" w:rsidP="005F6378">
            <w:pPr>
              <w:rPr>
                <w:rFonts w:cs="Arial"/>
              </w:rPr>
            </w:pPr>
          </w:p>
        </w:tc>
      </w:tr>
      <w:tr w:rsidR="00A1289C" w:rsidRPr="007A58FD" w14:paraId="3B6D78C2" w14:textId="77777777" w:rsidTr="00822A1E">
        <w:tc>
          <w:tcPr>
            <w:tcW w:w="2593" w:type="dxa"/>
            <w:shd w:val="clear" w:color="auto" w:fill="D9D9D9"/>
          </w:tcPr>
          <w:p w14:paraId="18EEBAFF" w14:textId="77777777" w:rsidR="00A1289C" w:rsidRPr="007A58FD" w:rsidRDefault="00A1289C" w:rsidP="005F6378">
            <w:pPr>
              <w:rPr>
                <w:b/>
              </w:rPr>
            </w:pPr>
            <w:r w:rsidRPr="007A58FD">
              <w:rPr>
                <w:b/>
              </w:rPr>
              <w:t>Training</w:t>
            </w:r>
          </w:p>
          <w:p w14:paraId="198896F1" w14:textId="77777777" w:rsidR="00A1289C" w:rsidRPr="007A58FD" w:rsidRDefault="00A1289C" w:rsidP="005F6378">
            <w:pPr>
              <w:rPr>
                <w:b/>
              </w:rPr>
            </w:pPr>
          </w:p>
        </w:tc>
        <w:tc>
          <w:tcPr>
            <w:tcW w:w="6477" w:type="dxa"/>
          </w:tcPr>
          <w:p w14:paraId="281347E9" w14:textId="77777777" w:rsidR="00A1289C" w:rsidRPr="007A58FD" w:rsidRDefault="00A1289C" w:rsidP="005F6378">
            <w:pPr>
              <w:rPr>
                <w:rFonts w:cs="Arial"/>
              </w:rPr>
            </w:pPr>
            <w:r>
              <w:rPr>
                <w:rFonts w:cs="Arial"/>
              </w:rPr>
              <w:t xml:space="preserve">Volair Ltd </w:t>
            </w:r>
            <w:r w:rsidRPr="007A58FD">
              <w:rPr>
                <w:rFonts w:cs="Arial"/>
              </w:rPr>
              <w:t>encourages training and development for all employees.</w:t>
            </w:r>
          </w:p>
          <w:p w14:paraId="06BA7D81" w14:textId="77777777" w:rsidR="00A1289C" w:rsidRPr="007A58FD" w:rsidRDefault="00A1289C" w:rsidP="005F6378">
            <w:pPr>
              <w:rPr>
                <w:rFonts w:cs="Arial"/>
              </w:rPr>
            </w:pPr>
          </w:p>
        </w:tc>
      </w:tr>
      <w:tr w:rsidR="00A1289C" w:rsidRPr="007A58FD" w14:paraId="6097A649" w14:textId="77777777" w:rsidTr="00822A1E">
        <w:tc>
          <w:tcPr>
            <w:tcW w:w="2593" w:type="dxa"/>
            <w:shd w:val="clear" w:color="auto" w:fill="D9D9D9"/>
          </w:tcPr>
          <w:p w14:paraId="71BE7B79" w14:textId="77777777" w:rsidR="00A1289C" w:rsidRPr="007A58FD" w:rsidRDefault="00A1289C" w:rsidP="005F6378">
            <w:pPr>
              <w:rPr>
                <w:b/>
              </w:rPr>
            </w:pPr>
            <w:r w:rsidRPr="007A58FD">
              <w:rPr>
                <w:b/>
              </w:rPr>
              <w:t>Pension</w:t>
            </w:r>
          </w:p>
          <w:p w14:paraId="3393B85C" w14:textId="77777777" w:rsidR="00A1289C" w:rsidRPr="007A58FD" w:rsidRDefault="00A1289C" w:rsidP="005F6378">
            <w:pPr>
              <w:rPr>
                <w:b/>
              </w:rPr>
            </w:pPr>
          </w:p>
        </w:tc>
        <w:tc>
          <w:tcPr>
            <w:tcW w:w="6477" w:type="dxa"/>
          </w:tcPr>
          <w:p w14:paraId="45146E60" w14:textId="77777777" w:rsidR="00A1289C" w:rsidRPr="007F51C4" w:rsidRDefault="00A1289C" w:rsidP="005F6378">
            <w:pPr>
              <w:pStyle w:val="NoSpacing"/>
            </w:pPr>
            <w:r>
              <w:t>If eligible you will be automatically enrolled into the National Employment Savings Trust.</w:t>
            </w:r>
          </w:p>
          <w:p w14:paraId="3BDB2142" w14:textId="77777777" w:rsidR="00A1289C" w:rsidRPr="00153BED" w:rsidRDefault="00A1289C" w:rsidP="005F6378">
            <w:pPr>
              <w:pStyle w:val="Header"/>
              <w:tabs>
                <w:tab w:val="clear" w:pos="4153"/>
                <w:tab w:val="clear" w:pos="8306"/>
              </w:tabs>
              <w:rPr>
                <w:rFonts w:ascii="Arial" w:hAnsi="Arial" w:cs="Arial"/>
                <w:lang w:val="en-GB"/>
              </w:rPr>
            </w:pPr>
          </w:p>
        </w:tc>
      </w:tr>
      <w:tr w:rsidR="00A1289C" w:rsidRPr="007A58FD" w14:paraId="1FC3A1B2" w14:textId="77777777" w:rsidTr="00822A1E">
        <w:tc>
          <w:tcPr>
            <w:tcW w:w="2593" w:type="dxa"/>
            <w:shd w:val="clear" w:color="auto" w:fill="D9D9D9"/>
          </w:tcPr>
          <w:p w14:paraId="449FC821" w14:textId="77777777" w:rsidR="00A1289C" w:rsidRPr="00B07179" w:rsidRDefault="00A1289C" w:rsidP="005F6378">
            <w:pPr>
              <w:pStyle w:val="Heading3"/>
              <w:rPr>
                <w:rFonts w:ascii="Arial" w:hAnsi="Arial" w:cs="Arial"/>
              </w:rPr>
            </w:pPr>
            <w:r w:rsidRPr="00B07179">
              <w:rPr>
                <w:rFonts w:ascii="Arial" w:hAnsi="Arial" w:cs="Arial"/>
              </w:rPr>
              <w:t>Politically restricted post</w:t>
            </w:r>
          </w:p>
        </w:tc>
        <w:tc>
          <w:tcPr>
            <w:tcW w:w="6477" w:type="dxa"/>
          </w:tcPr>
          <w:p w14:paraId="40CD8356" w14:textId="77777777" w:rsidR="00A1289C" w:rsidRPr="00B07179" w:rsidRDefault="00A1289C" w:rsidP="005F6378">
            <w:pPr>
              <w:rPr>
                <w:rFonts w:cs="Arial"/>
                <w:bCs/>
              </w:rPr>
            </w:pPr>
            <w:r w:rsidRPr="00B07179">
              <w:rPr>
                <w:rFonts w:cs="Arial"/>
                <w:bCs/>
              </w:rPr>
              <w:t>This post is considered to be politically sensitive and falls under the terms and conditions of Politically Restricted Posts.</w:t>
            </w:r>
          </w:p>
          <w:p w14:paraId="273462EB" w14:textId="77777777" w:rsidR="00A1289C" w:rsidRPr="00B07179" w:rsidRDefault="00A1289C" w:rsidP="005F6378">
            <w:pPr>
              <w:rPr>
                <w:rFonts w:cs="Arial"/>
                <w:bCs/>
              </w:rPr>
            </w:pPr>
          </w:p>
        </w:tc>
      </w:tr>
      <w:tr w:rsidR="00A1289C" w:rsidRPr="007A58FD" w14:paraId="5567F9E7" w14:textId="77777777" w:rsidTr="00822A1E">
        <w:tc>
          <w:tcPr>
            <w:tcW w:w="2593" w:type="dxa"/>
            <w:shd w:val="clear" w:color="auto" w:fill="D9D9D9"/>
          </w:tcPr>
          <w:p w14:paraId="2F1EF8B7" w14:textId="77777777" w:rsidR="00A1289C" w:rsidRPr="00B07179" w:rsidRDefault="00A1289C" w:rsidP="005F6378">
            <w:pPr>
              <w:pStyle w:val="Heading3"/>
              <w:rPr>
                <w:rFonts w:ascii="Arial" w:hAnsi="Arial" w:cs="Arial"/>
              </w:rPr>
            </w:pPr>
            <w:r w:rsidRPr="00B07179">
              <w:rPr>
                <w:rFonts w:ascii="Arial" w:hAnsi="Arial" w:cs="Arial"/>
              </w:rPr>
              <w:t xml:space="preserve">Disclosure </w:t>
            </w:r>
          </w:p>
        </w:tc>
        <w:tc>
          <w:tcPr>
            <w:tcW w:w="6477" w:type="dxa"/>
          </w:tcPr>
          <w:p w14:paraId="52385028" w14:textId="77777777" w:rsidR="00A1289C" w:rsidRPr="00B07179" w:rsidRDefault="00A1289C" w:rsidP="005F6378">
            <w:pPr>
              <w:rPr>
                <w:rFonts w:cs="Arial"/>
                <w:bCs/>
              </w:rPr>
            </w:pPr>
            <w:r w:rsidRPr="00B07179">
              <w:rPr>
                <w:rFonts w:cs="Arial"/>
                <w:bCs/>
              </w:rPr>
              <w:t xml:space="preserve">The post is subject to a Disclosure &amp; Barring Service check.  You must ensure that you complete Section 8 of the application form. If you fail to do so your application will not be considered.  Having a criminal record will not necessarily prevent you from being appointed to the post. </w:t>
            </w:r>
          </w:p>
        </w:tc>
      </w:tr>
    </w:tbl>
    <w:p w14:paraId="10EAF7ED" w14:textId="77777777" w:rsidR="00A1289C" w:rsidRDefault="00A1289C" w:rsidP="00A1289C">
      <w:pPr>
        <w:rPr>
          <w:b/>
          <w:sz w:val="32"/>
          <w:szCs w:val="32"/>
        </w:rPr>
      </w:pPr>
    </w:p>
    <w:p w14:paraId="2135ECE2" w14:textId="77777777" w:rsidR="00A1289C" w:rsidRDefault="00A1289C" w:rsidP="00A1289C">
      <w:pPr>
        <w:rPr>
          <w:b/>
          <w:sz w:val="32"/>
          <w:szCs w:val="32"/>
        </w:rPr>
      </w:pPr>
    </w:p>
    <w:p w14:paraId="2CCD4CE8" w14:textId="77777777" w:rsidR="00A1289C" w:rsidRDefault="00A1289C" w:rsidP="00A1289C">
      <w:pPr>
        <w:rPr>
          <w:b/>
          <w:sz w:val="32"/>
          <w:szCs w:val="32"/>
        </w:rPr>
      </w:pPr>
    </w:p>
    <w:p w14:paraId="3E4AAA90" w14:textId="77777777" w:rsidR="002F52E1" w:rsidRDefault="002F52E1" w:rsidP="00A1289C">
      <w:pPr>
        <w:rPr>
          <w:b/>
          <w:sz w:val="32"/>
          <w:szCs w:val="32"/>
        </w:rPr>
      </w:pPr>
    </w:p>
    <w:p w14:paraId="70100517" w14:textId="77777777" w:rsidR="002F52E1" w:rsidRDefault="002F52E1" w:rsidP="00A1289C">
      <w:pPr>
        <w:rPr>
          <w:b/>
          <w:sz w:val="32"/>
          <w:szCs w:val="32"/>
        </w:rPr>
      </w:pPr>
    </w:p>
    <w:p w14:paraId="5B0C199A" w14:textId="77777777" w:rsidR="00A1289C" w:rsidRDefault="00A1289C" w:rsidP="00A1289C">
      <w:pPr>
        <w:rPr>
          <w:b/>
          <w:sz w:val="32"/>
          <w:szCs w:val="32"/>
        </w:rPr>
      </w:pPr>
    </w:p>
    <w:p w14:paraId="7A3F010F" w14:textId="77777777" w:rsidR="00A1289C" w:rsidRPr="008D023F" w:rsidRDefault="00A1289C" w:rsidP="00A1289C">
      <w:pPr>
        <w:pStyle w:val="Heading1"/>
        <w:rPr>
          <w:sz w:val="28"/>
          <w:szCs w:val="28"/>
        </w:rPr>
      </w:pPr>
      <w:r w:rsidRPr="008D023F">
        <w:rPr>
          <w:sz w:val="28"/>
          <w:szCs w:val="28"/>
          <w:shd w:val="clear" w:color="auto" w:fill="D9D9D9"/>
        </w:rPr>
        <w:lastRenderedPageBreak/>
        <w:t xml:space="preserve">Exempted posts – </w:t>
      </w:r>
      <w:r>
        <w:rPr>
          <w:sz w:val="28"/>
          <w:szCs w:val="28"/>
          <w:shd w:val="clear" w:color="auto" w:fill="D9D9D9"/>
        </w:rPr>
        <w:t>Disclosure &amp; Barring Service</w:t>
      </w:r>
      <w:r w:rsidRPr="008D023F">
        <w:rPr>
          <w:sz w:val="28"/>
          <w:szCs w:val="28"/>
          <w:shd w:val="clear" w:color="auto" w:fill="D9D9D9"/>
        </w:rPr>
        <w:t xml:space="preserve"> (</w:t>
      </w:r>
      <w:r>
        <w:rPr>
          <w:sz w:val="28"/>
          <w:szCs w:val="28"/>
          <w:shd w:val="clear" w:color="auto" w:fill="D9D9D9"/>
        </w:rPr>
        <w:t>DBS</w:t>
      </w:r>
      <w:r w:rsidRPr="008D023F">
        <w:rPr>
          <w:sz w:val="28"/>
          <w:szCs w:val="28"/>
          <w:shd w:val="clear" w:color="auto" w:fill="D9D9D9"/>
        </w:rPr>
        <w:t>) disclosure</w:t>
      </w:r>
    </w:p>
    <w:p w14:paraId="5E188DAA" w14:textId="77777777" w:rsidR="00A1289C" w:rsidRDefault="00A1289C" w:rsidP="00A1289C"/>
    <w:p w14:paraId="6EFF9E47" w14:textId="77777777" w:rsidR="00A1289C" w:rsidRDefault="00A1289C" w:rsidP="00A1289C">
      <w:pPr>
        <w:rPr>
          <w:rFonts w:cs="Arial"/>
        </w:rPr>
      </w:pPr>
      <w:proofErr w:type="spellStart"/>
      <w:r>
        <w:rPr>
          <w:rFonts w:cs="Arial"/>
        </w:rPr>
        <w:t>Voalir</w:t>
      </w:r>
      <w:proofErr w:type="spellEnd"/>
      <w:r>
        <w:rPr>
          <w:rFonts w:cs="Arial"/>
        </w:rPr>
        <w:t xml:space="preserve"> Ltd aims to promote equality of opportunity for all with the right mix of talent, skills and potential.  We welcome applications from diverse candidates. </w:t>
      </w:r>
    </w:p>
    <w:p w14:paraId="5F67FCBB" w14:textId="77777777" w:rsidR="00A1289C" w:rsidRDefault="00A1289C" w:rsidP="00A1289C">
      <w:pPr>
        <w:rPr>
          <w:rFonts w:cs="Arial"/>
        </w:rPr>
      </w:pPr>
    </w:p>
    <w:p w14:paraId="3357845A" w14:textId="77777777" w:rsidR="00A1289C" w:rsidRDefault="00A1289C" w:rsidP="00A1289C">
      <w:pPr>
        <w:rPr>
          <w:rFonts w:cs="Arial"/>
        </w:rPr>
      </w:pPr>
      <w:r>
        <w:rPr>
          <w:rFonts w:cs="Arial"/>
        </w:rPr>
        <w:t>Certain posts are subject to a Disclosure &amp; Barring Service check due to the nature of the work being undertaken.  All candidates who are successful at interview for one of these posts will be asked to complete an application form for a ‘disclosure’ check by the Disclosure &amp; Barring Service before the appointment is confirmed.</w:t>
      </w:r>
    </w:p>
    <w:p w14:paraId="3F7D322F" w14:textId="77777777" w:rsidR="00A1289C" w:rsidRDefault="00A1289C" w:rsidP="00A1289C">
      <w:pPr>
        <w:rPr>
          <w:rFonts w:cs="Arial"/>
        </w:rPr>
      </w:pPr>
    </w:p>
    <w:p w14:paraId="40FB0579" w14:textId="77777777" w:rsidR="00A1289C" w:rsidRDefault="00A1289C" w:rsidP="00A1289C">
      <w:r>
        <w:t xml:space="preserve">Whilst the council supports the rehabilitation of ex-offenders, it is obliged in the recruitment of all employees to use an Exemption Order of the Rehabilitation of Offenders Act 1974 in order to ensure safe recruitment to posts where working with children, vulnerable adults or other positions of trust are involved.  If you apply for a post that is subject to a disclosure, you will be advised in the recruitment job pack. </w:t>
      </w:r>
    </w:p>
    <w:p w14:paraId="790DC8F9" w14:textId="77777777" w:rsidR="00A1289C" w:rsidRDefault="00A1289C" w:rsidP="00A1289C">
      <w:pPr>
        <w:pStyle w:val="Header"/>
        <w:tabs>
          <w:tab w:val="clear" w:pos="4153"/>
          <w:tab w:val="clear" w:pos="8306"/>
        </w:tabs>
        <w:rPr>
          <w:rFonts w:ascii="Arial" w:hAnsi="Arial" w:cs="Arial"/>
        </w:rPr>
      </w:pPr>
    </w:p>
    <w:p w14:paraId="20E3E661" w14:textId="77777777" w:rsidR="00A1289C" w:rsidRDefault="00A1289C" w:rsidP="00A1289C">
      <w:pPr>
        <w:rPr>
          <w:rFonts w:cs="Arial"/>
        </w:rPr>
      </w:pPr>
      <w:r>
        <w:rPr>
          <w:rFonts w:cs="Arial"/>
        </w:rPr>
        <w:t xml:space="preserve">Having a conviction or a record of some type of unacceptable behaviour </w:t>
      </w:r>
      <w:r>
        <w:rPr>
          <w:rFonts w:cs="Arial"/>
          <w:b/>
          <w:bCs/>
        </w:rPr>
        <w:t>would not</w:t>
      </w:r>
      <w:r>
        <w:rPr>
          <w:rFonts w:cs="Arial"/>
        </w:rPr>
        <w:t xml:space="preserve"> necessarily bar you from being appointed to the post as any decision to employ will be considered on the individual circumstances of each case.</w:t>
      </w:r>
    </w:p>
    <w:p w14:paraId="6209DCB2" w14:textId="77777777" w:rsidR="00A1289C" w:rsidRDefault="00A1289C" w:rsidP="00A1289C">
      <w:pPr>
        <w:rPr>
          <w:rFonts w:cs="Arial"/>
        </w:rPr>
      </w:pPr>
      <w:r>
        <w:rPr>
          <w:rFonts w:cs="Arial"/>
        </w:rPr>
        <w:t xml:space="preserve">        </w:t>
      </w:r>
    </w:p>
    <w:p w14:paraId="2F64811E" w14:textId="77777777" w:rsidR="00A1289C" w:rsidRDefault="00A1289C" w:rsidP="00A1289C">
      <w:pPr>
        <w:rPr>
          <w:rFonts w:cs="Arial"/>
        </w:rPr>
      </w:pPr>
      <w:r>
        <w:rPr>
          <w:rFonts w:cs="Arial"/>
        </w:rPr>
        <w:t xml:space="preserve">Further information about the Disclosure &amp; Barring Service, including how information is assessed in line with the Rehabilitation of Offenders Act 1974 can be found on their website:  </w:t>
      </w:r>
      <w:hyperlink r:id="rId7" w:history="1">
        <w:r w:rsidRPr="007F27F6">
          <w:rPr>
            <w:rStyle w:val="Hyperlink"/>
            <w:rFonts w:cs="Arial"/>
          </w:rPr>
          <w:t>www.crb.gov.uk</w:t>
        </w:r>
      </w:hyperlink>
    </w:p>
    <w:p w14:paraId="3DBA1751" w14:textId="77777777" w:rsidR="00A1289C" w:rsidRDefault="00A1289C" w:rsidP="00A1289C">
      <w:pPr>
        <w:pStyle w:val="BodyTextIndent"/>
        <w:ind w:left="0"/>
        <w:rPr>
          <w:rFonts w:cs="Arial"/>
          <w:b/>
          <w:u w:val="single"/>
        </w:rPr>
      </w:pPr>
    </w:p>
    <w:p w14:paraId="271D59D7" w14:textId="77777777" w:rsidR="00A1289C" w:rsidRDefault="00A1289C" w:rsidP="00A1289C">
      <w:pPr>
        <w:pStyle w:val="BodyTextIndent"/>
        <w:ind w:left="0"/>
        <w:rPr>
          <w:rFonts w:cs="Arial"/>
          <w:b/>
          <w:u w:val="single"/>
        </w:rPr>
      </w:pPr>
    </w:p>
    <w:p w14:paraId="2C0C57A9" w14:textId="77777777" w:rsidR="00A1289C" w:rsidRPr="00E62703" w:rsidRDefault="00A1289C" w:rsidP="00A1289C">
      <w:pPr>
        <w:pStyle w:val="BodyTextIndent"/>
        <w:shd w:val="clear" w:color="auto" w:fill="D9D9D9"/>
        <w:ind w:left="0"/>
        <w:rPr>
          <w:rFonts w:cs="Arial"/>
          <w:b/>
        </w:rPr>
      </w:pPr>
      <w:r w:rsidRPr="00E62703">
        <w:rPr>
          <w:rFonts w:cs="Arial"/>
          <w:b/>
        </w:rPr>
        <w:t>Safeguarding</w:t>
      </w:r>
    </w:p>
    <w:p w14:paraId="708BBDF7" w14:textId="77777777" w:rsidR="00A1289C" w:rsidRDefault="00A1289C" w:rsidP="00A1289C">
      <w:pPr>
        <w:pStyle w:val="BodyTextIndent"/>
        <w:ind w:left="0"/>
        <w:rPr>
          <w:rFonts w:cs="Arial"/>
        </w:rPr>
      </w:pPr>
      <w:r>
        <w:rPr>
          <w:rFonts w:cs="Arial"/>
        </w:rPr>
        <w:t>Where the post involves working with children, in addition to a candidate’s ability to perform the duties of the post, the interview will also explore issues relating to safeguarding and promoting the welfare of children, including:</w:t>
      </w:r>
    </w:p>
    <w:p w14:paraId="3C03A930" w14:textId="77777777" w:rsidR="00A1289C" w:rsidRDefault="00A1289C" w:rsidP="00A1289C">
      <w:pPr>
        <w:pStyle w:val="BodyTextIndent"/>
        <w:numPr>
          <w:ilvl w:val="0"/>
          <w:numId w:val="1"/>
        </w:numPr>
        <w:spacing w:after="0"/>
        <w:rPr>
          <w:rFonts w:cs="Arial"/>
        </w:rPr>
      </w:pPr>
      <w:r>
        <w:rPr>
          <w:rFonts w:cs="Arial"/>
        </w:rPr>
        <w:t>Motivation to work with children and young people</w:t>
      </w:r>
    </w:p>
    <w:p w14:paraId="737E6509" w14:textId="77777777" w:rsidR="00A1289C" w:rsidRDefault="00A1289C" w:rsidP="00A1289C">
      <w:pPr>
        <w:pStyle w:val="BodyTextIndent"/>
        <w:numPr>
          <w:ilvl w:val="0"/>
          <w:numId w:val="1"/>
        </w:numPr>
        <w:spacing w:after="0"/>
        <w:rPr>
          <w:rFonts w:cs="Arial"/>
        </w:rPr>
      </w:pPr>
      <w:r>
        <w:rPr>
          <w:rFonts w:cs="Arial"/>
        </w:rPr>
        <w:t>Ability to form and maintain appropriate relationships and personal boundaries with children and young people</w:t>
      </w:r>
    </w:p>
    <w:p w14:paraId="52F6F8DD" w14:textId="77777777" w:rsidR="00A1289C" w:rsidRDefault="00A1289C" w:rsidP="00A1289C">
      <w:pPr>
        <w:pStyle w:val="BodyTextIndent"/>
        <w:numPr>
          <w:ilvl w:val="0"/>
          <w:numId w:val="1"/>
        </w:numPr>
        <w:spacing w:after="0"/>
        <w:rPr>
          <w:rFonts w:cs="Arial"/>
        </w:rPr>
      </w:pPr>
      <w:r>
        <w:rPr>
          <w:rFonts w:cs="Arial"/>
        </w:rPr>
        <w:t>Emotional resilience in working with challenging behaviours</w:t>
      </w:r>
    </w:p>
    <w:p w14:paraId="67B61405" w14:textId="77777777" w:rsidR="00A1289C" w:rsidRDefault="00A1289C" w:rsidP="00A1289C">
      <w:pPr>
        <w:pStyle w:val="BodyTextIndent"/>
        <w:numPr>
          <w:ilvl w:val="0"/>
          <w:numId w:val="1"/>
        </w:numPr>
        <w:spacing w:after="0"/>
        <w:rPr>
          <w:rFonts w:cs="Arial"/>
        </w:rPr>
      </w:pPr>
      <w:r>
        <w:rPr>
          <w:rFonts w:cs="Arial"/>
        </w:rPr>
        <w:t>Attitudes to use of authority and maintaining discipline</w:t>
      </w:r>
    </w:p>
    <w:p w14:paraId="4F2AE692" w14:textId="77777777" w:rsidR="00A1289C" w:rsidRDefault="00A1289C" w:rsidP="00A1289C">
      <w:pPr>
        <w:pStyle w:val="BodyTextIndent"/>
        <w:ind w:left="0"/>
        <w:rPr>
          <w:rFonts w:cs="Arial"/>
        </w:rPr>
      </w:pPr>
    </w:p>
    <w:p w14:paraId="0F34D6C6" w14:textId="77777777" w:rsidR="00A1289C" w:rsidRDefault="00A1289C" w:rsidP="00A1289C">
      <w:pPr>
        <w:pStyle w:val="BodyTextIndent"/>
        <w:ind w:left="0"/>
        <w:rPr>
          <w:rFonts w:cs="Arial"/>
        </w:rPr>
      </w:pPr>
    </w:p>
    <w:p w14:paraId="79201802" w14:textId="77777777" w:rsidR="00A1289C" w:rsidRDefault="00A1289C" w:rsidP="00A1289C">
      <w:pPr>
        <w:pStyle w:val="BodyTextIndent"/>
        <w:ind w:left="0"/>
        <w:rPr>
          <w:rFonts w:cs="Arial"/>
        </w:rPr>
      </w:pPr>
    </w:p>
    <w:p w14:paraId="5F45F9C3" w14:textId="77777777" w:rsidR="00A1289C" w:rsidRDefault="00A1289C" w:rsidP="00A1289C">
      <w:pPr>
        <w:pStyle w:val="BodyTextIndent"/>
        <w:ind w:left="0"/>
        <w:rPr>
          <w:rFonts w:cs="Arial"/>
        </w:rPr>
      </w:pPr>
    </w:p>
    <w:p w14:paraId="1A8BA38E" w14:textId="77777777" w:rsidR="00A1289C" w:rsidRDefault="00A1289C" w:rsidP="00A1289C">
      <w:pPr>
        <w:pStyle w:val="BodyTextIndent"/>
        <w:ind w:left="0"/>
        <w:rPr>
          <w:rFonts w:cs="Arial"/>
        </w:rPr>
      </w:pPr>
    </w:p>
    <w:p w14:paraId="7A0E3FC5" w14:textId="77777777" w:rsidR="00A1289C" w:rsidRDefault="00A1289C" w:rsidP="00A1289C">
      <w:pPr>
        <w:pStyle w:val="BodyTextIndent"/>
        <w:ind w:left="0"/>
        <w:rPr>
          <w:rFonts w:cs="Arial"/>
        </w:rPr>
      </w:pPr>
    </w:p>
    <w:p w14:paraId="74F158D9" w14:textId="77777777" w:rsidR="00A1289C" w:rsidRDefault="00A1289C"/>
    <w:sectPr w:rsidR="00A1289C" w:rsidSect="00A1289C">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7ECB6" w14:textId="77777777" w:rsidR="00D60DFD" w:rsidRDefault="00D60DFD">
      <w:r>
        <w:separator/>
      </w:r>
    </w:p>
  </w:endnote>
  <w:endnote w:type="continuationSeparator" w:id="0">
    <w:p w14:paraId="2E239FDD" w14:textId="77777777" w:rsidR="00D60DFD" w:rsidRDefault="00D6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803CA" w14:textId="77777777" w:rsidR="00D60DFD" w:rsidRDefault="00D60DFD">
      <w:r>
        <w:separator/>
      </w:r>
    </w:p>
  </w:footnote>
  <w:footnote w:type="continuationSeparator" w:id="0">
    <w:p w14:paraId="7F2BF0AA" w14:textId="77777777" w:rsidR="00D60DFD" w:rsidRDefault="00D60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55D81" w14:textId="238B17E2" w:rsidR="002F52E1" w:rsidRDefault="00A1289C">
    <w:pPr>
      <w:pStyle w:val="Header"/>
      <w:rPr>
        <w:sz w:val="20"/>
      </w:rPr>
    </w:pPr>
    <w:r w:rsidRPr="007E31A0">
      <w:rPr>
        <w:noProof/>
        <w:sz w:val="20"/>
        <w:lang w:val="en-GB" w:eastAsia="en-GB"/>
      </w:rPr>
      <w:drawing>
        <wp:inline distT="0" distB="0" distL="0" distR="0" wp14:anchorId="0FB169D2" wp14:editId="48EF688F">
          <wp:extent cx="1296670" cy="942340"/>
          <wp:effectExtent l="0" t="0" r="0" b="0"/>
          <wp:docPr id="1624489867" name="Picture 1" descr="C:\Users\kerrc\AppData\Local\Microsoft\Windows\Temporary Internet Files\Content.Outlook\6DN3XAHU\Vola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c\AppData\Local\Microsoft\Windows\Temporary Internet Files\Content.Outlook\6DN3XAHU\Volai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942340"/>
                  </a:xfrm>
                  <a:prstGeom prst="rect">
                    <a:avLst/>
                  </a:prstGeom>
                  <a:noFill/>
                  <a:ln>
                    <a:noFill/>
                  </a:ln>
                </pic:spPr>
              </pic:pic>
            </a:graphicData>
          </a:graphic>
        </wp:inline>
      </w:drawing>
    </w:r>
  </w:p>
  <w:p w14:paraId="2E50EAE4" w14:textId="77777777" w:rsidR="002F52E1" w:rsidRDefault="002F52E1">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51260"/>
    <w:multiLevelType w:val="hybridMultilevel"/>
    <w:tmpl w:val="53D8D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836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9C"/>
    <w:rsid w:val="002F52E1"/>
    <w:rsid w:val="006A3DCC"/>
    <w:rsid w:val="00822A1E"/>
    <w:rsid w:val="008416E0"/>
    <w:rsid w:val="00A059F3"/>
    <w:rsid w:val="00A1289C"/>
    <w:rsid w:val="00A14FFB"/>
    <w:rsid w:val="00D60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E881"/>
  <w15:chartTrackingRefBased/>
  <w15:docId w15:val="{AC2D6D6B-E671-419E-BED9-F2C045FD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9C"/>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qFormat/>
    <w:rsid w:val="00A1289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A1289C"/>
    <w:pPr>
      <w:keepNext/>
      <w:outlineLvl w:val="2"/>
    </w:pPr>
    <w:rPr>
      <w:rFonts w:ascii="Tahoma" w:hAnsi="Tahoma"/>
      <w:b/>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89C"/>
    <w:rPr>
      <w:rFonts w:ascii="Arial" w:eastAsia="Times New Roman" w:hAnsi="Arial" w:cs="Arial"/>
      <w:b/>
      <w:bCs/>
      <w:kern w:val="32"/>
      <w:sz w:val="32"/>
      <w:szCs w:val="32"/>
      <w:lang w:eastAsia="en-GB"/>
      <w14:ligatures w14:val="none"/>
    </w:rPr>
  </w:style>
  <w:style w:type="character" w:customStyle="1" w:styleId="Heading3Char">
    <w:name w:val="Heading 3 Char"/>
    <w:basedOn w:val="DefaultParagraphFont"/>
    <w:link w:val="Heading3"/>
    <w:rsid w:val="00A1289C"/>
    <w:rPr>
      <w:rFonts w:ascii="Tahoma" w:eastAsia="Times New Roman" w:hAnsi="Tahoma" w:cs="Times New Roman"/>
      <w:b/>
      <w:kern w:val="0"/>
      <w:sz w:val="24"/>
      <w:szCs w:val="20"/>
      <w14:ligatures w14:val="none"/>
    </w:rPr>
  </w:style>
  <w:style w:type="paragraph" w:styleId="Header">
    <w:name w:val="header"/>
    <w:basedOn w:val="Normal"/>
    <w:link w:val="HeaderChar"/>
    <w:rsid w:val="00A1289C"/>
    <w:pPr>
      <w:tabs>
        <w:tab w:val="center" w:pos="4153"/>
        <w:tab w:val="right" w:pos="8306"/>
      </w:tabs>
    </w:pPr>
    <w:rPr>
      <w:rFonts w:ascii="Times New Roman" w:hAnsi="Times New Roman"/>
      <w:szCs w:val="20"/>
      <w:lang w:val="x-none" w:eastAsia="en-US"/>
    </w:rPr>
  </w:style>
  <w:style w:type="character" w:customStyle="1" w:styleId="HeaderChar">
    <w:name w:val="Header Char"/>
    <w:basedOn w:val="DefaultParagraphFont"/>
    <w:link w:val="Header"/>
    <w:rsid w:val="00A1289C"/>
    <w:rPr>
      <w:rFonts w:ascii="Times New Roman" w:eastAsia="Times New Roman" w:hAnsi="Times New Roman" w:cs="Times New Roman"/>
      <w:kern w:val="0"/>
      <w:sz w:val="24"/>
      <w:szCs w:val="20"/>
      <w:lang w:val="x-none"/>
      <w14:ligatures w14:val="none"/>
    </w:rPr>
  </w:style>
  <w:style w:type="character" w:styleId="Hyperlink">
    <w:name w:val="Hyperlink"/>
    <w:rsid w:val="00A1289C"/>
    <w:rPr>
      <w:color w:val="0000FF"/>
      <w:u w:val="single"/>
    </w:rPr>
  </w:style>
  <w:style w:type="paragraph" w:styleId="BodyTextIndent">
    <w:name w:val="Body Text Indent"/>
    <w:basedOn w:val="Normal"/>
    <w:link w:val="BodyTextIndentChar"/>
    <w:rsid w:val="00A1289C"/>
    <w:pPr>
      <w:spacing w:after="120"/>
      <w:ind w:left="283"/>
    </w:pPr>
  </w:style>
  <w:style w:type="character" w:customStyle="1" w:styleId="BodyTextIndentChar">
    <w:name w:val="Body Text Indent Char"/>
    <w:basedOn w:val="DefaultParagraphFont"/>
    <w:link w:val="BodyTextIndent"/>
    <w:rsid w:val="00A1289C"/>
    <w:rPr>
      <w:rFonts w:ascii="Arial" w:eastAsia="Times New Roman" w:hAnsi="Arial" w:cs="Times New Roman"/>
      <w:kern w:val="0"/>
      <w:sz w:val="24"/>
      <w:szCs w:val="24"/>
      <w:lang w:eastAsia="en-GB"/>
      <w14:ligatures w14:val="none"/>
    </w:rPr>
  </w:style>
  <w:style w:type="paragraph" w:styleId="NoSpacing">
    <w:name w:val="No Spacing"/>
    <w:basedOn w:val="Normal"/>
    <w:uiPriority w:val="1"/>
    <w:qFormat/>
    <w:rsid w:val="00A1289C"/>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b.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2596</Characters>
  <Application>Microsoft Office Word</Application>
  <DocSecurity>0</DocSecurity>
  <Lines>21</Lines>
  <Paragraphs>6</Paragraphs>
  <ScaleCrop>false</ScaleCrop>
  <Company>Knowsley Metropolitan Borough Council</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Rob</dc:creator>
  <cp:keywords/>
  <dc:description/>
  <cp:lastModifiedBy>Jones, Rob</cp:lastModifiedBy>
  <cp:revision>7</cp:revision>
  <dcterms:created xsi:type="dcterms:W3CDTF">2024-05-13T08:34:00Z</dcterms:created>
  <dcterms:modified xsi:type="dcterms:W3CDTF">2024-08-12T11:51:00Z</dcterms:modified>
</cp:coreProperties>
</file>