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8E283" w14:textId="00421F93" w:rsidR="00935088" w:rsidRPr="00E34D5C" w:rsidRDefault="00935088" w:rsidP="00E34D5C">
      <w:pPr>
        <w:spacing w:before="360" w:after="60" w:line="240" w:lineRule="auto"/>
        <w:rPr>
          <w:rFonts w:ascii="Arial" w:hAnsi="Arial" w:cs="Arial"/>
          <w:b/>
          <w:bCs/>
          <w:color w:val="153D63" w:themeColor="text2" w:themeTint="E6"/>
          <w:sz w:val="28"/>
          <w:szCs w:val="28"/>
        </w:rPr>
      </w:pPr>
      <w:r w:rsidRPr="00E34D5C">
        <w:rPr>
          <w:rFonts w:ascii="Arial" w:hAnsi="Arial" w:cs="Arial"/>
          <w:b/>
          <w:bCs/>
          <w:color w:val="153D63" w:themeColor="text2" w:themeTint="E6"/>
          <w:sz w:val="28"/>
          <w:szCs w:val="28"/>
        </w:rPr>
        <w:t>CONSULTANT IN PUBLIC HEALTH</w:t>
      </w:r>
    </w:p>
    <w:p w14:paraId="5A26AF47" w14:textId="77777777" w:rsidR="00935088" w:rsidRPr="00935088" w:rsidRDefault="00935088" w:rsidP="00935088">
      <w:pPr>
        <w:rPr>
          <w:rFonts w:ascii="Arial" w:hAnsi="Arial" w:cs="Arial"/>
        </w:rPr>
      </w:pPr>
    </w:p>
    <w:p w14:paraId="191F2205" w14:textId="4F7911DD" w:rsidR="00935088" w:rsidRPr="00935088" w:rsidRDefault="00935088" w:rsidP="005919AB">
      <w:pPr>
        <w:tabs>
          <w:tab w:val="left" w:pos="3402"/>
        </w:tabs>
        <w:rPr>
          <w:rFonts w:ascii="Arial" w:hAnsi="Arial" w:cs="Arial"/>
        </w:rPr>
      </w:pPr>
      <w:r w:rsidRPr="00872D5A">
        <w:rPr>
          <w:rFonts w:ascii="Arial" w:hAnsi="Arial" w:cs="Arial"/>
          <w:b/>
          <w:bCs/>
        </w:rPr>
        <w:t>Employing organisation:</w:t>
      </w:r>
      <w:r w:rsidRPr="00935088">
        <w:rPr>
          <w:rFonts w:ascii="Arial" w:hAnsi="Arial" w:cs="Arial"/>
        </w:rPr>
        <w:tab/>
      </w:r>
      <w:r w:rsidR="00117756">
        <w:rPr>
          <w:rFonts w:ascii="Arial" w:hAnsi="Arial" w:cs="Arial"/>
        </w:rPr>
        <w:t>Sefton Council</w:t>
      </w:r>
    </w:p>
    <w:p w14:paraId="012E2CB5" w14:textId="77777777" w:rsidR="00935088" w:rsidRPr="00935088" w:rsidRDefault="00935088" w:rsidP="005919AB">
      <w:pPr>
        <w:tabs>
          <w:tab w:val="left" w:pos="3402"/>
        </w:tabs>
        <w:rPr>
          <w:rFonts w:ascii="Arial" w:hAnsi="Arial" w:cs="Arial"/>
        </w:rPr>
      </w:pPr>
      <w:r w:rsidRPr="00872D5A">
        <w:rPr>
          <w:rFonts w:ascii="Arial" w:hAnsi="Arial" w:cs="Arial"/>
          <w:b/>
          <w:bCs/>
        </w:rPr>
        <w:t>Title:</w:t>
      </w:r>
      <w:r w:rsidRPr="00935088">
        <w:rPr>
          <w:rFonts w:ascii="Arial" w:hAnsi="Arial" w:cs="Arial"/>
        </w:rPr>
        <w:tab/>
        <w:t>Consultant in Public Health/Consultant in Public Health Medicine</w:t>
      </w:r>
    </w:p>
    <w:p w14:paraId="6375CDCE" w14:textId="1ED67925" w:rsidR="00935088" w:rsidRPr="00935088" w:rsidRDefault="00935088" w:rsidP="005919AB">
      <w:pPr>
        <w:tabs>
          <w:tab w:val="left" w:pos="3402"/>
        </w:tabs>
        <w:rPr>
          <w:rFonts w:ascii="Arial" w:hAnsi="Arial" w:cs="Arial"/>
        </w:rPr>
      </w:pPr>
      <w:r>
        <w:rPr>
          <w:rFonts w:ascii="Arial" w:hAnsi="Arial" w:cs="Arial"/>
        </w:rPr>
        <w:tab/>
      </w:r>
      <w:r w:rsidRPr="00935088">
        <w:rPr>
          <w:rFonts w:ascii="Arial" w:hAnsi="Arial" w:cs="Arial"/>
        </w:rPr>
        <w:t>Full Time</w:t>
      </w:r>
    </w:p>
    <w:p w14:paraId="7C1E00BC" w14:textId="0D374F55" w:rsidR="00935088" w:rsidRPr="00935088" w:rsidRDefault="00935088" w:rsidP="005919AB">
      <w:pPr>
        <w:tabs>
          <w:tab w:val="left" w:pos="3402"/>
        </w:tabs>
        <w:rPr>
          <w:rFonts w:ascii="Arial" w:hAnsi="Arial" w:cs="Arial"/>
        </w:rPr>
      </w:pPr>
      <w:r w:rsidRPr="00872D5A">
        <w:rPr>
          <w:rFonts w:ascii="Arial" w:hAnsi="Arial" w:cs="Arial"/>
          <w:b/>
          <w:bCs/>
        </w:rPr>
        <w:t>Accountable to:</w:t>
      </w:r>
      <w:r w:rsidRPr="00935088">
        <w:rPr>
          <w:rFonts w:ascii="Arial" w:hAnsi="Arial" w:cs="Arial"/>
        </w:rPr>
        <w:tab/>
        <w:t>The post-holder will be dually accountable:</w:t>
      </w:r>
    </w:p>
    <w:p w14:paraId="7969640C" w14:textId="5BFBF40B" w:rsidR="00935088" w:rsidRDefault="00935088" w:rsidP="001D722E">
      <w:pPr>
        <w:pStyle w:val="ListParagraph"/>
        <w:numPr>
          <w:ilvl w:val="0"/>
          <w:numId w:val="1"/>
        </w:numPr>
        <w:tabs>
          <w:tab w:val="left" w:pos="3402"/>
        </w:tabs>
        <w:ind w:left="3828"/>
        <w:rPr>
          <w:rFonts w:ascii="Arial" w:hAnsi="Arial" w:cs="Arial"/>
        </w:rPr>
      </w:pPr>
      <w:r w:rsidRPr="00935088">
        <w:rPr>
          <w:rFonts w:ascii="Arial" w:hAnsi="Arial" w:cs="Arial"/>
        </w:rPr>
        <w:t xml:space="preserve">professionally to </w:t>
      </w:r>
      <w:r w:rsidR="00B7613E">
        <w:rPr>
          <w:rFonts w:ascii="Arial" w:hAnsi="Arial" w:cs="Arial"/>
        </w:rPr>
        <w:t>Sefton Council</w:t>
      </w:r>
    </w:p>
    <w:p w14:paraId="30E88847" w14:textId="4A78C5D3" w:rsidR="00935088" w:rsidRPr="00935088" w:rsidRDefault="00935088" w:rsidP="001D722E">
      <w:pPr>
        <w:pStyle w:val="ListParagraph"/>
        <w:numPr>
          <w:ilvl w:val="0"/>
          <w:numId w:val="1"/>
        </w:numPr>
        <w:tabs>
          <w:tab w:val="left" w:pos="3402"/>
        </w:tabs>
        <w:ind w:left="3828"/>
        <w:rPr>
          <w:rFonts w:ascii="Arial" w:hAnsi="Arial" w:cs="Arial"/>
        </w:rPr>
      </w:pPr>
      <w:r w:rsidRPr="00935088">
        <w:rPr>
          <w:rFonts w:ascii="Arial" w:hAnsi="Arial" w:cs="Arial"/>
        </w:rPr>
        <w:t xml:space="preserve">managerially to the employing organisation via the </w:t>
      </w:r>
      <w:r w:rsidR="00B25396">
        <w:rPr>
          <w:rFonts w:ascii="Arial" w:hAnsi="Arial" w:cs="Arial"/>
        </w:rPr>
        <w:t>Director of Public Health</w:t>
      </w:r>
    </w:p>
    <w:p w14:paraId="787E7D4F" w14:textId="457135DA" w:rsidR="00935088" w:rsidRPr="00935088" w:rsidRDefault="00935088" w:rsidP="00872D5A">
      <w:pPr>
        <w:tabs>
          <w:tab w:val="left" w:pos="3402"/>
        </w:tabs>
        <w:ind w:left="3402" w:hanging="3402"/>
        <w:rPr>
          <w:rFonts w:ascii="Arial" w:hAnsi="Arial" w:cs="Arial"/>
        </w:rPr>
      </w:pPr>
      <w:r w:rsidRPr="00872D5A">
        <w:rPr>
          <w:rFonts w:ascii="Arial" w:hAnsi="Arial" w:cs="Arial"/>
          <w:b/>
          <w:bCs/>
        </w:rPr>
        <w:t>Grade:</w:t>
      </w:r>
      <w:r w:rsidRPr="00935088">
        <w:rPr>
          <w:rFonts w:ascii="Arial" w:hAnsi="Arial" w:cs="Arial"/>
        </w:rPr>
        <w:tab/>
      </w:r>
      <w:r w:rsidR="004A0F08">
        <w:rPr>
          <w:rFonts w:ascii="Arial" w:hAnsi="Arial" w:cs="Arial"/>
        </w:rPr>
        <w:t xml:space="preserve">Hay 4 </w:t>
      </w:r>
      <w:r w:rsidR="00075858">
        <w:rPr>
          <w:rFonts w:ascii="Arial" w:hAnsi="Arial" w:cs="Arial"/>
        </w:rPr>
        <w:t>(£</w:t>
      </w:r>
      <w:r w:rsidR="00AE5E57">
        <w:rPr>
          <w:rFonts w:ascii="Arial" w:hAnsi="Arial" w:cs="Arial"/>
        </w:rPr>
        <w:t>85,125)</w:t>
      </w:r>
    </w:p>
    <w:p w14:paraId="7B29C94D" w14:textId="5E9224EE" w:rsidR="00AE5E57" w:rsidRDefault="00935088" w:rsidP="00AE5E57">
      <w:pPr>
        <w:tabs>
          <w:tab w:val="left" w:pos="3402"/>
        </w:tabs>
        <w:ind w:left="3402" w:hanging="3402"/>
        <w:rPr>
          <w:rFonts w:ascii="Arial" w:hAnsi="Arial" w:cs="Arial"/>
        </w:rPr>
      </w:pPr>
      <w:r w:rsidRPr="00872D5A">
        <w:rPr>
          <w:rFonts w:ascii="Arial" w:hAnsi="Arial" w:cs="Arial"/>
          <w:b/>
          <w:bCs/>
        </w:rPr>
        <w:t>Managerially responsibility:</w:t>
      </w:r>
      <w:r w:rsidRPr="00935088">
        <w:rPr>
          <w:rFonts w:ascii="Arial" w:hAnsi="Arial" w:cs="Arial"/>
        </w:rPr>
        <w:tab/>
      </w:r>
      <w:r w:rsidR="00AE5E57">
        <w:rPr>
          <w:rFonts w:ascii="Arial" w:hAnsi="Arial" w:cs="Arial"/>
        </w:rPr>
        <w:t>A small team, including an Advanced Practitioner in Public Health</w:t>
      </w:r>
    </w:p>
    <w:p w14:paraId="18C224B9" w14:textId="77777777" w:rsidR="00AE5E57" w:rsidRDefault="00AE5E57" w:rsidP="00AE5E57">
      <w:pPr>
        <w:tabs>
          <w:tab w:val="left" w:pos="3402"/>
        </w:tabs>
        <w:ind w:left="3402" w:hanging="3402"/>
        <w:rPr>
          <w:rFonts w:ascii="Arial" w:hAnsi="Arial" w:cs="Arial"/>
        </w:rPr>
      </w:pPr>
    </w:p>
    <w:p w14:paraId="7A003D81" w14:textId="25B04CAA" w:rsidR="00935088" w:rsidRPr="00597DEF" w:rsidRDefault="00935088" w:rsidP="001D722E">
      <w:pPr>
        <w:pStyle w:val="ListParagraph"/>
        <w:numPr>
          <w:ilvl w:val="0"/>
          <w:numId w:val="6"/>
        </w:numPr>
        <w:tabs>
          <w:tab w:val="left" w:pos="3402"/>
        </w:tabs>
        <w:rPr>
          <w:rFonts w:ascii="Arial" w:hAnsi="Arial" w:cs="Arial"/>
          <w:b/>
          <w:bCs/>
          <w:color w:val="153D63" w:themeColor="text2" w:themeTint="E6"/>
          <w:sz w:val="28"/>
          <w:szCs w:val="28"/>
        </w:rPr>
      </w:pPr>
      <w:r w:rsidRPr="00597DEF">
        <w:rPr>
          <w:rFonts w:ascii="Arial" w:hAnsi="Arial" w:cs="Arial"/>
          <w:b/>
          <w:bCs/>
          <w:color w:val="153D63" w:themeColor="text2" w:themeTint="E6"/>
          <w:sz w:val="28"/>
          <w:szCs w:val="28"/>
        </w:rPr>
        <w:t>Appointment</w:t>
      </w:r>
    </w:p>
    <w:p w14:paraId="783E3986" w14:textId="054DAB17" w:rsidR="00CA1358" w:rsidRPr="00E34D5C" w:rsidRDefault="00935088" w:rsidP="00454490">
      <w:pPr>
        <w:spacing w:before="240" w:after="240" w:line="240" w:lineRule="auto"/>
        <w:jc w:val="both"/>
        <w:rPr>
          <w:rFonts w:ascii="Arial" w:hAnsi="Arial" w:cs="Arial"/>
        </w:rPr>
      </w:pPr>
      <w:r w:rsidRPr="00E34D5C">
        <w:rPr>
          <w:rFonts w:ascii="Arial" w:hAnsi="Arial" w:cs="Arial"/>
        </w:rPr>
        <w:t>This is a post for a CPH/CPHM</w:t>
      </w:r>
      <w:r w:rsidR="007B0FFC">
        <w:rPr>
          <w:rFonts w:ascii="Arial" w:hAnsi="Arial" w:cs="Arial"/>
        </w:rPr>
        <w:t xml:space="preserve">.  </w:t>
      </w:r>
      <w:r w:rsidR="0056320B">
        <w:rPr>
          <w:rFonts w:ascii="Arial" w:hAnsi="Arial" w:cs="Arial"/>
        </w:rPr>
        <w:t>This is a permanent post</w:t>
      </w:r>
      <w:r w:rsidR="000B0E23">
        <w:rPr>
          <w:rFonts w:ascii="Arial" w:hAnsi="Arial" w:cs="Arial"/>
        </w:rPr>
        <w:t xml:space="preserve"> </w:t>
      </w:r>
      <w:r w:rsidRPr="00E34D5C">
        <w:rPr>
          <w:rFonts w:ascii="Arial" w:hAnsi="Arial" w:cs="Arial"/>
        </w:rPr>
        <w:t xml:space="preserve">employed by </w:t>
      </w:r>
      <w:r w:rsidR="00775361">
        <w:rPr>
          <w:rFonts w:ascii="Arial" w:hAnsi="Arial" w:cs="Arial"/>
        </w:rPr>
        <w:t>Sefton Council</w:t>
      </w:r>
      <w:r w:rsidRPr="00E34D5C">
        <w:rPr>
          <w:rFonts w:ascii="Arial" w:hAnsi="Arial" w:cs="Arial"/>
        </w:rPr>
        <w:t xml:space="preserve"> based at </w:t>
      </w:r>
      <w:r w:rsidR="001155B1">
        <w:rPr>
          <w:rFonts w:ascii="Arial" w:hAnsi="Arial" w:cs="Arial"/>
        </w:rPr>
        <w:t xml:space="preserve">Magdalen House, Bootle, Merseyside L20 3NJ.  The council </w:t>
      </w:r>
      <w:r w:rsidR="0016020C">
        <w:rPr>
          <w:rFonts w:ascii="Arial" w:hAnsi="Arial" w:cs="Arial"/>
        </w:rPr>
        <w:t>operates</w:t>
      </w:r>
      <w:r w:rsidR="001155B1">
        <w:rPr>
          <w:rFonts w:ascii="Arial" w:hAnsi="Arial" w:cs="Arial"/>
        </w:rPr>
        <w:t xml:space="preserve"> an </w:t>
      </w:r>
      <w:r w:rsidR="0016020C">
        <w:rPr>
          <w:rFonts w:ascii="Arial" w:hAnsi="Arial" w:cs="Arial"/>
        </w:rPr>
        <w:t>agile</w:t>
      </w:r>
      <w:r w:rsidR="001155B1">
        <w:rPr>
          <w:rFonts w:ascii="Arial" w:hAnsi="Arial" w:cs="Arial"/>
        </w:rPr>
        <w:t xml:space="preserve"> working policy</w:t>
      </w:r>
      <w:r w:rsidR="0016020C">
        <w:rPr>
          <w:rFonts w:ascii="Arial" w:hAnsi="Arial" w:cs="Arial"/>
        </w:rPr>
        <w:t xml:space="preserve">, enabling working </w:t>
      </w:r>
      <w:r w:rsidR="005F4AC1">
        <w:rPr>
          <w:rFonts w:ascii="Arial" w:hAnsi="Arial" w:cs="Arial"/>
        </w:rPr>
        <w:t>from</w:t>
      </w:r>
      <w:r w:rsidR="0016020C">
        <w:rPr>
          <w:rFonts w:ascii="Arial" w:hAnsi="Arial" w:cs="Arial"/>
        </w:rPr>
        <w:t xml:space="preserve"> home</w:t>
      </w:r>
      <w:r w:rsidR="006A26A0">
        <w:rPr>
          <w:rFonts w:ascii="Arial" w:hAnsi="Arial" w:cs="Arial"/>
        </w:rPr>
        <w:t xml:space="preserve"> and off site</w:t>
      </w:r>
      <w:r w:rsidR="0016020C">
        <w:rPr>
          <w:rFonts w:ascii="Arial" w:hAnsi="Arial" w:cs="Arial"/>
        </w:rPr>
        <w:t xml:space="preserve">.  Staff are expected to be in the office 2-3 days each week to </w:t>
      </w:r>
      <w:r w:rsidR="005F4AC1">
        <w:rPr>
          <w:rFonts w:ascii="Arial" w:hAnsi="Arial" w:cs="Arial"/>
        </w:rPr>
        <w:t>facilitate</w:t>
      </w:r>
      <w:r w:rsidR="00182938">
        <w:rPr>
          <w:rFonts w:ascii="Arial" w:hAnsi="Arial" w:cs="Arial"/>
        </w:rPr>
        <w:t xml:space="preserve"> </w:t>
      </w:r>
      <w:r w:rsidR="00FF329E">
        <w:rPr>
          <w:rFonts w:ascii="Arial" w:hAnsi="Arial" w:cs="Arial"/>
        </w:rPr>
        <w:t>teamwork</w:t>
      </w:r>
      <w:r w:rsidR="00040298">
        <w:rPr>
          <w:rFonts w:ascii="Arial" w:hAnsi="Arial" w:cs="Arial"/>
        </w:rPr>
        <w:t xml:space="preserve"> and </w:t>
      </w:r>
      <w:r w:rsidR="008F3CA7">
        <w:rPr>
          <w:rFonts w:ascii="Arial" w:hAnsi="Arial" w:cs="Arial"/>
        </w:rPr>
        <w:t>support corporate function</w:t>
      </w:r>
      <w:r w:rsidR="00040298">
        <w:rPr>
          <w:rFonts w:ascii="Arial" w:hAnsi="Arial" w:cs="Arial"/>
        </w:rPr>
        <w:t>.</w:t>
      </w:r>
      <w:r w:rsidRPr="00E34D5C">
        <w:rPr>
          <w:rFonts w:ascii="Arial" w:hAnsi="Arial" w:cs="Arial"/>
        </w:rPr>
        <w:t xml:space="preserve"> The post-holder is a health professional </w:t>
      </w:r>
      <w:r w:rsidR="0086329F">
        <w:rPr>
          <w:rFonts w:ascii="Arial" w:hAnsi="Arial" w:cs="Arial"/>
        </w:rPr>
        <w:t>providing public</w:t>
      </w:r>
      <w:r w:rsidR="001E0839">
        <w:rPr>
          <w:rFonts w:ascii="Arial" w:hAnsi="Arial" w:cs="Arial"/>
        </w:rPr>
        <w:t xml:space="preserve"> </w:t>
      </w:r>
      <w:r w:rsidR="0086329F">
        <w:rPr>
          <w:rFonts w:ascii="Arial" w:hAnsi="Arial" w:cs="Arial"/>
        </w:rPr>
        <w:t xml:space="preserve">health </w:t>
      </w:r>
      <w:r w:rsidR="001B27AF">
        <w:rPr>
          <w:rFonts w:ascii="Arial" w:hAnsi="Arial" w:cs="Arial"/>
        </w:rPr>
        <w:t xml:space="preserve">advice </w:t>
      </w:r>
      <w:r w:rsidR="001E0839">
        <w:rPr>
          <w:rFonts w:ascii="Arial" w:hAnsi="Arial" w:cs="Arial"/>
        </w:rPr>
        <w:t>to and on behalf of the population of Sefton</w:t>
      </w:r>
      <w:r w:rsidRPr="00E34D5C">
        <w:rPr>
          <w:rFonts w:ascii="Arial" w:hAnsi="Arial" w:cs="Arial"/>
        </w:rPr>
        <w:t xml:space="preserve">. </w:t>
      </w:r>
      <w:r w:rsidR="001E0839">
        <w:rPr>
          <w:rFonts w:ascii="Arial" w:hAnsi="Arial" w:cs="Arial"/>
        </w:rPr>
        <w:t>The post older will also be expected to lead on Cheshire and Mersey</w:t>
      </w:r>
      <w:r w:rsidR="00EE2EC7">
        <w:rPr>
          <w:rFonts w:ascii="Arial" w:hAnsi="Arial" w:cs="Arial"/>
        </w:rPr>
        <w:t>side</w:t>
      </w:r>
      <w:r w:rsidR="001E0839">
        <w:rPr>
          <w:rFonts w:ascii="Arial" w:hAnsi="Arial" w:cs="Arial"/>
        </w:rPr>
        <w:t xml:space="preserve"> health protection issues</w:t>
      </w:r>
      <w:r w:rsidR="00EE2EC7">
        <w:rPr>
          <w:rFonts w:ascii="Arial" w:hAnsi="Arial" w:cs="Arial"/>
        </w:rPr>
        <w:t>, and to undertake</w:t>
      </w:r>
      <w:r w:rsidR="00041B55">
        <w:rPr>
          <w:rFonts w:ascii="Arial" w:hAnsi="Arial" w:cs="Arial"/>
        </w:rPr>
        <w:t xml:space="preserve"> responsibilities</w:t>
      </w:r>
      <w:r w:rsidR="001E0839">
        <w:rPr>
          <w:rFonts w:ascii="Arial" w:hAnsi="Arial" w:cs="Arial"/>
        </w:rPr>
        <w:t xml:space="preserve"> on behalf of the </w:t>
      </w:r>
      <w:r w:rsidR="00FF329E">
        <w:rPr>
          <w:rFonts w:ascii="Arial" w:hAnsi="Arial" w:cs="Arial"/>
        </w:rPr>
        <w:t>Champs public health network.  Job share will be considered.</w:t>
      </w:r>
    </w:p>
    <w:p w14:paraId="3E2EF221" w14:textId="73F680F5" w:rsidR="00935088" w:rsidRPr="00B36496" w:rsidRDefault="00935088" w:rsidP="001D722E">
      <w:pPr>
        <w:pStyle w:val="ListParagraph"/>
        <w:numPr>
          <w:ilvl w:val="0"/>
          <w:numId w:val="6"/>
        </w:numPr>
        <w:spacing w:before="360" w:after="60" w:line="240" w:lineRule="auto"/>
        <w:rPr>
          <w:rFonts w:ascii="Arial" w:hAnsi="Arial" w:cs="Arial"/>
          <w:b/>
          <w:bCs/>
          <w:color w:val="153D63" w:themeColor="text2" w:themeTint="E6"/>
          <w:sz w:val="28"/>
          <w:szCs w:val="28"/>
        </w:rPr>
      </w:pPr>
      <w:r w:rsidRPr="00B36496">
        <w:rPr>
          <w:rFonts w:ascii="Arial" w:hAnsi="Arial" w:cs="Arial"/>
          <w:b/>
          <w:bCs/>
          <w:color w:val="153D63" w:themeColor="text2" w:themeTint="E6"/>
          <w:sz w:val="28"/>
          <w:szCs w:val="28"/>
        </w:rPr>
        <w:t xml:space="preserve">Job </w:t>
      </w:r>
      <w:r w:rsidR="00E9327C" w:rsidRPr="00B36496">
        <w:rPr>
          <w:rFonts w:ascii="Arial" w:hAnsi="Arial" w:cs="Arial"/>
          <w:b/>
          <w:bCs/>
          <w:color w:val="153D63" w:themeColor="text2" w:themeTint="E6"/>
          <w:sz w:val="28"/>
          <w:szCs w:val="28"/>
        </w:rPr>
        <w:t>s</w:t>
      </w:r>
      <w:r w:rsidRPr="00B36496">
        <w:rPr>
          <w:rFonts w:ascii="Arial" w:hAnsi="Arial" w:cs="Arial"/>
          <w:b/>
          <w:bCs/>
          <w:color w:val="153D63" w:themeColor="text2" w:themeTint="E6"/>
          <w:sz w:val="28"/>
          <w:szCs w:val="28"/>
        </w:rPr>
        <w:t>ummary</w:t>
      </w:r>
    </w:p>
    <w:p w14:paraId="16AD2CE8" w14:textId="77777777" w:rsidR="00135C66" w:rsidRDefault="00135C66" w:rsidP="00135C66">
      <w:pPr>
        <w:pStyle w:val="ListParagraph"/>
        <w:autoSpaceDE w:val="0"/>
        <w:autoSpaceDN w:val="0"/>
        <w:adjustRightInd w:val="0"/>
        <w:spacing w:after="0"/>
        <w:ind w:left="360"/>
        <w:jc w:val="both"/>
        <w:rPr>
          <w:rFonts w:ascii="Arial" w:eastAsia="Arial" w:hAnsi="Arial" w:cs="Arial"/>
          <w:sz w:val="24"/>
          <w:szCs w:val="24"/>
        </w:rPr>
      </w:pPr>
    </w:p>
    <w:p w14:paraId="1FDD7836" w14:textId="46C01D92" w:rsidR="00135C66" w:rsidRPr="00AB4773" w:rsidRDefault="00135C66" w:rsidP="00454490">
      <w:pPr>
        <w:pStyle w:val="ListParagraph"/>
        <w:autoSpaceDE w:val="0"/>
        <w:autoSpaceDN w:val="0"/>
        <w:adjustRightInd w:val="0"/>
        <w:spacing w:after="0"/>
        <w:ind w:left="0"/>
        <w:jc w:val="both"/>
        <w:rPr>
          <w:rFonts w:ascii="Arial" w:eastAsia="Arial" w:hAnsi="Arial" w:cs="Arial"/>
        </w:rPr>
      </w:pPr>
      <w:r w:rsidRPr="00AB4773">
        <w:rPr>
          <w:rFonts w:ascii="Arial" w:eastAsia="Arial" w:hAnsi="Arial" w:cs="Arial"/>
        </w:rPr>
        <w:t xml:space="preserve">The post holder will contribute to achieving the priorities of Sefton Council and the vision for 2030, building on the wider vision for system change. </w:t>
      </w:r>
      <w:r w:rsidR="0095233F">
        <w:rPr>
          <w:rFonts w:ascii="Arial" w:eastAsia="Arial" w:hAnsi="Arial" w:cs="Arial"/>
        </w:rPr>
        <w:t>“</w:t>
      </w:r>
      <w:r w:rsidRPr="00AB4773">
        <w:rPr>
          <w:rFonts w:ascii="Arial" w:eastAsia="Arial" w:hAnsi="Arial" w:cs="Arial"/>
        </w:rPr>
        <w:t>Imagine Sefton 2030</w:t>
      </w:r>
      <w:r w:rsidR="0095233F">
        <w:rPr>
          <w:rFonts w:ascii="Arial" w:eastAsia="Arial" w:hAnsi="Arial" w:cs="Arial"/>
        </w:rPr>
        <w:t>”</w:t>
      </w:r>
      <w:r w:rsidRPr="00AB4773">
        <w:rPr>
          <w:rFonts w:ascii="Arial" w:eastAsia="Arial" w:hAnsi="Arial" w:cs="Arial"/>
        </w:rPr>
        <w:t xml:space="preserve"> will engage the public, local businesses and potential investors in creating a vision that will collectively promote shared prosperity, coordinated public investment, and a healthy environment and population. As a senior leader in the public health team and across the council the post holder will help make the vision a reality, adding value and strengthening the health and wellbeing outcomes.</w:t>
      </w:r>
    </w:p>
    <w:p w14:paraId="0E596EC9" w14:textId="77777777" w:rsidR="00135C66" w:rsidRPr="00135C66" w:rsidRDefault="00135C66" w:rsidP="00454490">
      <w:pPr>
        <w:pStyle w:val="ListParagraph"/>
        <w:autoSpaceDE w:val="0"/>
        <w:autoSpaceDN w:val="0"/>
        <w:adjustRightInd w:val="0"/>
        <w:spacing w:after="0"/>
        <w:ind w:left="0"/>
        <w:jc w:val="both"/>
        <w:rPr>
          <w:rFonts w:ascii="Arial" w:eastAsia="Arial" w:hAnsi="Arial" w:cs="Arial"/>
          <w:sz w:val="24"/>
          <w:szCs w:val="24"/>
        </w:rPr>
      </w:pPr>
    </w:p>
    <w:p w14:paraId="20DB9281" w14:textId="77777777" w:rsidR="006272B1" w:rsidRDefault="00AB4773" w:rsidP="00454490">
      <w:pPr>
        <w:jc w:val="both"/>
        <w:rPr>
          <w:rFonts w:ascii="Arial" w:hAnsi="Arial" w:cs="Arial"/>
        </w:rPr>
      </w:pPr>
      <w:r w:rsidRPr="00AB4773">
        <w:rPr>
          <w:rFonts w:ascii="Arial" w:hAnsi="Arial" w:cs="Arial"/>
        </w:rPr>
        <w:t>T</w:t>
      </w:r>
      <w:r w:rsidR="003E13FF">
        <w:rPr>
          <w:rFonts w:ascii="Arial" w:hAnsi="Arial" w:cs="Arial"/>
        </w:rPr>
        <w:t>he post holder will</w:t>
      </w:r>
      <w:r w:rsidRPr="00AB4773">
        <w:rPr>
          <w:rFonts w:ascii="Arial" w:hAnsi="Arial" w:cs="Arial"/>
        </w:rPr>
        <w:t xml:space="preserve"> support the local authority to take all steps necessary to improve and protect the health of its population. This includes supporting action to protect residents of Sefton from immediate and future threats to their health, and seeking assurances that all relevant organisations in the area have appropriate plans in place to protect the health of the population and that all necessary action is being taken.  </w:t>
      </w:r>
    </w:p>
    <w:p w14:paraId="0531022C" w14:textId="337993FA" w:rsidR="00AB4773" w:rsidRPr="007636E1" w:rsidRDefault="006272B1" w:rsidP="00454490">
      <w:pPr>
        <w:jc w:val="both"/>
        <w:rPr>
          <w:rFonts w:ascii="Arial" w:hAnsi="Arial" w:cs="Arial"/>
        </w:rPr>
      </w:pPr>
      <w:r>
        <w:rPr>
          <w:rFonts w:ascii="Arial" w:hAnsi="Arial" w:cs="Arial"/>
        </w:rPr>
        <w:t>Key portfolio areas will include</w:t>
      </w:r>
      <w:r w:rsidR="00AB4773" w:rsidRPr="00AB4773">
        <w:rPr>
          <w:rFonts w:ascii="Arial" w:hAnsi="Arial" w:cs="Arial"/>
        </w:rPr>
        <w:t xml:space="preserve"> health protection</w:t>
      </w:r>
      <w:r w:rsidR="00557751">
        <w:rPr>
          <w:rFonts w:ascii="Arial" w:hAnsi="Arial" w:cs="Arial"/>
        </w:rPr>
        <w:t>,</w:t>
      </w:r>
      <w:r w:rsidR="00AB4773" w:rsidRPr="00AB4773">
        <w:rPr>
          <w:rFonts w:ascii="Arial" w:hAnsi="Arial" w:cs="Arial"/>
        </w:rPr>
        <w:t xml:space="preserve"> screening and </w:t>
      </w:r>
      <w:r w:rsidR="00A82613" w:rsidRPr="00AB4773">
        <w:rPr>
          <w:rFonts w:ascii="Arial" w:hAnsi="Arial" w:cs="Arial"/>
        </w:rPr>
        <w:t>immunisation</w:t>
      </w:r>
      <w:r w:rsidR="00A82613">
        <w:rPr>
          <w:rFonts w:ascii="Arial" w:hAnsi="Arial" w:cs="Arial"/>
        </w:rPr>
        <w:t>s</w:t>
      </w:r>
      <w:r w:rsidR="00A82613" w:rsidRPr="00AB4773">
        <w:rPr>
          <w:rFonts w:ascii="Arial" w:hAnsi="Arial" w:cs="Arial"/>
        </w:rPr>
        <w:t>,</w:t>
      </w:r>
      <w:r w:rsidR="00AB4773" w:rsidRPr="00AB4773">
        <w:rPr>
          <w:rFonts w:ascii="Arial" w:hAnsi="Arial" w:cs="Arial"/>
        </w:rPr>
        <w:t xml:space="preserve"> </w:t>
      </w:r>
      <w:r w:rsidR="00890E59">
        <w:rPr>
          <w:rFonts w:ascii="Arial" w:hAnsi="Arial" w:cs="Arial"/>
        </w:rPr>
        <w:t>and</w:t>
      </w:r>
      <w:r w:rsidR="00AB4773" w:rsidRPr="00AB4773">
        <w:rPr>
          <w:rFonts w:ascii="Arial" w:hAnsi="Arial" w:cs="Arial"/>
        </w:rPr>
        <w:t xml:space="preserve"> infection prevention and control</w:t>
      </w:r>
      <w:r w:rsidR="00271874">
        <w:rPr>
          <w:rFonts w:ascii="Arial" w:hAnsi="Arial" w:cs="Arial"/>
        </w:rPr>
        <w:t>. The postholder will give</w:t>
      </w:r>
      <w:r w:rsidR="00AB4773" w:rsidRPr="00AB4773">
        <w:rPr>
          <w:rFonts w:ascii="Arial" w:hAnsi="Arial" w:cs="Arial"/>
        </w:rPr>
        <w:t xml:space="preserve"> advice to a range of settings, planning surveillance</w:t>
      </w:r>
      <w:r w:rsidR="00E233A7">
        <w:rPr>
          <w:rFonts w:ascii="Arial" w:hAnsi="Arial" w:cs="Arial"/>
        </w:rPr>
        <w:t>,</w:t>
      </w:r>
      <w:r w:rsidR="00AB4773" w:rsidRPr="00AB4773">
        <w:rPr>
          <w:rFonts w:ascii="Arial" w:hAnsi="Arial" w:cs="Arial"/>
        </w:rPr>
        <w:t xml:space="preserve"> and response to incidents and outbreaks</w:t>
      </w:r>
      <w:r w:rsidR="001C240B">
        <w:rPr>
          <w:rFonts w:ascii="Arial" w:hAnsi="Arial" w:cs="Arial"/>
        </w:rPr>
        <w:t>.</w:t>
      </w:r>
      <w:r w:rsidR="00AB4773" w:rsidRPr="007636E1">
        <w:rPr>
          <w:rFonts w:ascii="Arial" w:hAnsi="Arial" w:cs="Arial"/>
        </w:rPr>
        <w:t xml:space="preserve"> </w:t>
      </w:r>
      <w:r w:rsidR="002323E9">
        <w:rPr>
          <w:rFonts w:ascii="Arial" w:hAnsi="Arial" w:cs="Arial"/>
        </w:rPr>
        <w:t xml:space="preserve">The post holder will also lead programmes of </w:t>
      </w:r>
      <w:r w:rsidR="007636E1" w:rsidRPr="007636E1">
        <w:rPr>
          <w:rFonts w:ascii="Arial" w:hAnsi="Arial" w:cs="Arial"/>
        </w:rPr>
        <w:t>health care public health</w:t>
      </w:r>
      <w:r w:rsidR="00DF0850">
        <w:rPr>
          <w:rFonts w:ascii="Arial" w:hAnsi="Arial" w:cs="Arial"/>
        </w:rPr>
        <w:t>, health improvement and</w:t>
      </w:r>
      <w:r w:rsidR="007636E1" w:rsidRPr="007636E1">
        <w:rPr>
          <w:rFonts w:ascii="Arial" w:hAnsi="Arial" w:cs="Arial"/>
        </w:rPr>
        <w:t xml:space="preserve"> prevention interventions, including tobacco control, NHS Health </w:t>
      </w:r>
      <w:r w:rsidR="0046627B">
        <w:rPr>
          <w:rFonts w:ascii="Arial" w:hAnsi="Arial" w:cs="Arial"/>
        </w:rPr>
        <w:t>C</w:t>
      </w:r>
      <w:r w:rsidR="007636E1" w:rsidRPr="007636E1">
        <w:rPr>
          <w:rFonts w:ascii="Arial" w:hAnsi="Arial" w:cs="Arial"/>
        </w:rPr>
        <w:t>hecks, oral health and children’s health and wellbeing.</w:t>
      </w:r>
    </w:p>
    <w:p w14:paraId="14EB5C0B" w14:textId="77777777" w:rsidR="004C5A68" w:rsidRDefault="004C5A68" w:rsidP="00B36496">
      <w:pPr>
        <w:rPr>
          <w:rFonts w:ascii="Arial" w:hAnsi="Arial" w:cs="Arial"/>
        </w:rPr>
      </w:pPr>
    </w:p>
    <w:p w14:paraId="10C3D42F" w14:textId="2436CE2A" w:rsidR="00AB4773" w:rsidRPr="00AB4773" w:rsidRDefault="00AB4773" w:rsidP="00B36496">
      <w:pPr>
        <w:rPr>
          <w:rFonts w:ascii="Arial" w:hAnsi="Arial" w:cs="Arial"/>
        </w:rPr>
      </w:pPr>
      <w:r w:rsidRPr="00AB4773">
        <w:rPr>
          <w:rFonts w:ascii="Arial" w:hAnsi="Arial" w:cs="Arial"/>
        </w:rPr>
        <w:lastRenderedPageBreak/>
        <w:t xml:space="preserve">Strategic Duties and Responsibilities </w:t>
      </w:r>
    </w:p>
    <w:p w14:paraId="43AFD9B4" w14:textId="243FE936" w:rsidR="00AB4773" w:rsidRDefault="00AB4773" w:rsidP="001D722E">
      <w:pPr>
        <w:pStyle w:val="ListParagraph"/>
        <w:numPr>
          <w:ilvl w:val="0"/>
          <w:numId w:val="4"/>
        </w:numPr>
        <w:jc w:val="both"/>
        <w:rPr>
          <w:rFonts w:ascii="Arial" w:hAnsi="Arial" w:cs="Arial"/>
        </w:rPr>
      </w:pPr>
      <w:r w:rsidRPr="00E44E4E">
        <w:rPr>
          <w:rFonts w:ascii="Arial" w:hAnsi="Arial" w:cs="Arial"/>
        </w:rPr>
        <w:t>Support the Director of Public Health (DPH) in their role reporting to and supporting the work of relevant Council committees and governance bodies, including Health &amp; Wellbeing Board, ,</w:t>
      </w:r>
      <w:r w:rsidR="0046627B">
        <w:rPr>
          <w:rFonts w:ascii="Arial" w:hAnsi="Arial" w:cs="Arial"/>
        </w:rPr>
        <w:t xml:space="preserve"> Health Protection Forum</w:t>
      </w:r>
      <w:r w:rsidR="00B6649B">
        <w:rPr>
          <w:rFonts w:ascii="Arial" w:hAnsi="Arial" w:cs="Arial"/>
        </w:rPr>
        <w:t xml:space="preserve"> and</w:t>
      </w:r>
      <w:r w:rsidRPr="00E44E4E">
        <w:rPr>
          <w:rFonts w:ascii="Arial" w:hAnsi="Arial" w:cs="Arial"/>
        </w:rPr>
        <w:t xml:space="preserve"> Place and Partnership Committees within the Integrated Care System.</w:t>
      </w:r>
    </w:p>
    <w:p w14:paraId="6FBF0F19" w14:textId="77777777" w:rsidR="008C3789" w:rsidRDefault="008C3789" w:rsidP="00454490">
      <w:pPr>
        <w:pStyle w:val="ListParagraph"/>
        <w:ind w:left="360"/>
        <w:jc w:val="both"/>
        <w:rPr>
          <w:rFonts w:ascii="Arial" w:hAnsi="Arial" w:cs="Arial"/>
        </w:rPr>
      </w:pPr>
    </w:p>
    <w:p w14:paraId="63E5A295" w14:textId="1F601CDB" w:rsidR="008C3789" w:rsidRDefault="00AB4773" w:rsidP="001D722E">
      <w:pPr>
        <w:pStyle w:val="ListParagraph"/>
        <w:numPr>
          <w:ilvl w:val="0"/>
          <w:numId w:val="4"/>
        </w:numPr>
        <w:jc w:val="both"/>
        <w:rPr>
          <w:rFonts w:ascii="Arial" w:hAnsi="Arial" w:cs="Arial"/>
        </w:rPr>
      </w:pPr>
      <w:r w:rsidRPr="00E44E4E">
        <w:rPr>
          <w:rFonts w:ascii="Arial" w:hAnsi="Arial" w:cs="Arial"/>
        </w:rPr>
        <w:t xml:space="preserve">Ensure development and maintenance of systems and processes to enable the local authority to work with partners to respond to major incidents including health protection threats. On behalf of the DPH, to lead on those aspects that the Secretary of State delegates to the authority. Ensure that partner organisations (UKHSA, ICB and NHS) have appropriate mechanisms, to enable surge capacity to be delivered as and when required. </w:t>
      </w:r>
    </w:p>
    <w:p w14:paraId="3A03FA96" w14:textId="77777777" w:rsidR="008C3789" w:rsidRPr="008C3789" w:rsidRDefault="008C3789" w:rsidP="00454490">
      <w:pPr>
        <w:pStyle w:val="ListParagraph"/>
        <w:ind w:left="360"/>
        <w:jc w:val="both"/>
        <w:rPr>
          <w:rFonts w:ascii="Arial" w:hAnsi="Arial" w:cs="Arial"/>
        </w:rPr>
      </w:pPr>
    </w:p>
    <w:p w14:paraId="40A736CC" w14:textId="6A7DB003" w:rsidR="00AB4773" w:rsidRDefault="00AB4773" w:rsidP="001D722E">
      <w:pPr>
        <w:pStyle w:val="ListParagraph"/>
        <w:numPr>
          <w:ilvl w:val="0"/>
          <w:numId w:val="4"/>
        </w:numPr>
        <w:jc w:val="both"/>
        <w:rPr>
          <w:rFonts w:ascii="Arial" w:hAnsi="Arial" w:cs="Arial"/>
        </w:rPr>
      </w:pPr>
      <w:r w:rsidRPr="00E44E4E">
        <w:rPr>
          <w:rFonts w:ascii="Arial" w:hAnsi="Arial" w:cs="Arial"/>
        </w:rPr>
        <w:t xml:space="preserve">On behalf of the authority to take responsibility for ensuring delivery of the public health mandated services such that the full range of benefits are delivered to residents of the local authority. This will include taking responsibility for the relevant outcome indicators within the Public Health, NHS, and Social Care Outcome frameworks and working across organisational boundaries. </w:t>
      </w:r>
    </w:p>
    <w:p w14:paraId="75F4C8F6" w14:textId="77777777" w:rsidR="008C3789" w:rsidRDefault="008C3789" w:rsidP="00454490">
      <w:pPr>
        <w:pStyle w:val="ListParagraph"/>
        <w:ind w:left="360"/>
        <w:jc w:val="both"/>
        <w:rPr>
          <w:rFonts w:ascii="Arial" w:hAnsi="Arial" w:cs="Arial"/>
        </w:rPr>
      </w:pPr>
    </w:p>
    <w:p w14:paraId="69EDFF02" w14:textId="0E1B3C16" w:rsidR="00AB4773" w:rsidRDefault="00AB4773" w:rsidP="001D722E">
      <w:pPr>
        <w:pStyle w:val="ListParagraph"/>
        <w:numPr>
          <w:ilvl w:val="0"/>
          <w:numId w:val="4"/>
        </w:numPr>
        <w:jc w:val="both"/>
        <w:rPr>
          <w:rFonts w:ascii="Arial" w:hAnsi="Arial" w:cs="Arial"/>
        </w:rPr>
      </w:pPr>
      <w:r w:rsidRPr="00E44E4E">
        <w:rPr>
          <w:rFonts w:ascii="Arial" w:hAnsi="Arial" w:cs="Arial"/>
        </w:rPr>
        <w:t xml:space="preserve">To lead health protection work across all Council directorates as well as influencing partnership boards dealing with environmental hazards, and climate change, to maximise health improvement opportunities and the reduction of inequalities in health outcomes amongst residents. </w:t>
      </w:r>
    </w:p>
    <w:p w14:paraId="6C9FA98C" w14:textId="77777777" w:rsidR="008C3789" w:rsidRDefault="008C3789" w:rsidP="00454490">
      <w:pPr>
        <w:pStyle w:val="ListParagraph"/>
        <w:ind w:left="360"/>
        <w:jc w:val="both"/>
        <w:rPr>
          <w:rFonts w:ascii="Arial" w:hAnsi="Arial" w:cs="Arial"/>
        </w:rPr>
      </w:pPr>
    </w:p>
    <w:p w14:paraId="6A5CD3D4" w14:textId="7F499BD5" w:rsidR="00AB4773" w:rsidRDefault="00AB4773" w:rsidP="001D722E">
      <w:pPr>
        <w:pStyle w:val="ListParagraph"/>
        <w:numPr>
          <w:ilvl w:val="0"/>
          <w:numId w:val="4"/>
        </w:numPr>
        <w:jc w:val="both"/>
        <w:rPr>
          <w:rFonts w:ascii="Arial" w:hAnsi="Arial" w:cs="Arial"/>
        </w:rPr>
      </w:pPr>
      <w:r w:rsidRPr="00E44E4E">
        <w:rPr>
          <w:rFonts w:ascii="Arial" w:hAnsi="Arial" w:cs="Arial"/>
        </w:rPr>
        <w:t xml:space="preserve">Lead the delivery of the health protection programmes, including for example, responsibilities relating to </w:t>
      </w:r>
      <w:r w:rsidR="00B6649B">
        <w:rPr>
          <w:rFonts w:ascii="Arial" w:hAnsi="Arial" w:cs="Arial"/>
        </w:rPr>
        <w:t>acute respiratory infections</w:t>
      </w:r>
      <w:r w:rsidRPr="00E44E4E">
        <w:rPr>
          <w:rFonts w:ascii="Arial" w:hAnsi="Arial" w:cs="Arial"/>
        </w:rPr>
        <w:t xml:space="preserve">, Tuberculosis, </w:t>
      </w:r>
      <w:r w:rsidR="007535AD">
        <w:rPr>
          <w:rFonts w:ascii="Arial" w:hAnsi="Arial" w:cs="Arial"/>
        </w:rPr>
        <w:t>blood borne viruses</w:t>
      </w:r>
      <w:r w:rsidRPr="00E44E4E">
        <w:rPr>
          <w:rFonts w:ascii="Arial" w:hAnsi="Arial" w:cs="Arial"/>
        </w:rPr>
        <w:t>, extreme weather planning and pandemic disease planning, and maintain</w:t>
      </w:r>
      <w:r w:rsidR="007535AD">
        <w:rPr>
          <w:rFonts w:ascii="Arial" w:hAnsi="Arial" w:cs="Arial"/>
        </w:rPr>
        <w:t>ing</w:t>
      </w:r>
      <w:r w:rsidRPr="00E44E4E">
        <w:rPr>
          <w:rFonts w:ascii="Arial" w:hAnsi="Arial" w:cs="Arial"/>
        </w:rPr>
        <w:t xml:space="preserve"> oversight of nationally commissioned health protection programmes, including childhood and adult immunisation programmes, cancer and non-cancer screening programmes. </w:t>
      </w:r>
    </w:p>
    <w:p w14:paraId="3281B424" w14:textId="77777777" w:rsidR="008C3789" w:rsidRDefault="008C3789" w:rsidP="00454490">
      <w:pPr>
        <w:pStyle w:val="ListParagraph"/>
        <w:ind w:left="360"/>
        <w:jc w:val="both"/>
        <w:rPr>
          <w:rFonts w:ascii="Arial" w:hAnsi="Arial" w:cs="Arial"/>
        </w:rPr>
      </w:pPr>
    </w:p>
    <w:p w14:paraId="3AE751C2" w14:textId="2F367D56" w:rsidR="00825AAE" w:rsidRDefault="00825AAE" w:rsidP="001D722E">
      <w:pPr>
        <w:pStyle w:val="ListParagraph"/>
        <w:numPr>
          <w:ilvl w:val="0"/>
          <w:numId w:val="4"/>
        </w:numPr>
        <w:jc w:val="both"/>
        <w:rPr>
          <w:rFonts w:ascii="Arial" w:hAnsi="Arial" w:cs="Arial"/>
        </w:rPr>
      </w:pPr>
      <w:r w:rsidRPr="00E44E4E">
        <w:rPr>
          <w:rFonts w:ascii="Arial" w:hAnsi="Arial" w:cs="Arial"/>
        </w:rPr>
        <w:t>Provide strategic leadership around health protection and community infection prevention and control.</w:t>
      </w:r>
    </w:p>
    <w:p w14:paraId="738A7D88" w14:textId="77777777" w:rsidR="007535AD" w:rsidRPr="00A20A6B" w:rsidRDefault="007535AD" w:rsidP="00A20A6B">
      <w:pPr>
        <w:pStyle w:val="ListParagraph"/>
        <w:rPr>
          <w:rFonts w:ascii="Arial" w:hAnsi="Arial" w:cs="Arial"/>
        </w:rPr>
      </w:pPr>
    </w:p>
    <w:p w14:paraId="52DFECC1" w14:textId="787E8812" w:rsidR="007535AD" w:rsidRPr="00E44E4E" w:rsidRDefault="00DE2F32" w:rsidP="001D722E">
      <w:pPr>
        <w:pStyle w:val="ListParagraph"/>
        <w:numPr>
          <w:ilvl w:val="0"/>
          <w:numId w:val="4"/>
        </w:numPr>
        <w:jc w:val="both"/>
        <w:rPr>
          <w:rFonts w:ascii="Arial" w:hAnsi="Arial" w:cs="Arial"/>
        </w:rPr>
      </w:pPr>
      <w:r>
        <w:rPr>
          <w:rFonts w:ascii="Arial" w:hAnsi="Arial" w:cs="Arial"/>
        </w:rPr>
        <w:t xml:space="preserve">Provide strategic leadership around health care public health and health improvement (including NHS Health Checks, oral </w:t>
      </w:r>
      <w:r w:rsidR="006A6742">
        <w:rPr>
          <w:rFonts w:ascii="Arial" w:hAnsi="Arial" w:cs="Arial"/>
        </w:rPr>
        <w:t>health and tobacco control).</w:t>
      </w:r>
    </w:p>
    <w:p w14:paraId="61E6E70A" w14:textId="77777777" w:rsidR="00121E60" w:rsidRDefault="00121E60" w:rsidP="00135C66">
      <w:pPr>
        <w:pStyle w:val="ListParagraph"/>
        <w:autoSpaceDE w:val="0"/>
        <w:autoSpaceDN w:val="0"/>
        <w:adjustRightInd w:val="0"/>
        <w:spacing w:after="0"/>
        <w:ind w:left="360"/>
        <w:jc w:val="both"/>
        <w:rPr>
          <w:rFonts w:ascii="Arial" w:eastAsia="Arial" w:hAnsi="Arial" w:cs="Arial"/>
          <w:sz w:val="24"/>
          <w:szCs w:val="24"/>
        </w:rPr>
      </w:pPr>
    </w:p>
    <w:p w14:paraId="4E81D46F" w14:textId="65920A38" w:rsidR="00935088" w:rsidRDefault="00935088" w:rsidP="001D722E">
      <w:pPr>
        <w:pStyle w:val="ListParagraph"/>
        <w:numPr>
          <w:ilvl w:val="0"/>
          <w:numId w:val="6"/>
        </w:numPr>
        <w:spacing w:before="360" w:after="60" w:line="240" w:lineRule="auto"/>
        <w:ind w:left="567" w:hanging="567"/>
        <w:rPr>
          <w:rFonts w:ascii="Arial" w:hAnsi="Arial" w:cs="Arial"/>
          <w:b/>
          <w:bCs/>
          <w:color w:val="153D63" w:themeColor="text2" w:themeTint="E6"/>
          <w:sz w:val="28"/>
          <w:szCs w:val="28"/>
        </w:rPr>
      </w:pPr>
      <w:r w:rsidRPr="00E34D5C">
        <w:rPr>
          <w:rFonts w:ascii="Arial" w:hAnsi="Arial" w:cs="Arial"/>
          <w:b/>
          <w:bCs/>
          <w:color w:val="153D63" w:themeColor="text2" w:themeTint="E6"/>
          <w:sz w:val="28"/>
          <w:szCs w:val="28"/>
        </w:rPr>
        <w:t xml:space="preserve">Strategic objectives </w:t>
      </w:r>
    </w:p>
    <w:p w14:paraId="6E2ECF41" w14:textId="77777777" w:rsidR="00D829DD" w:rsidRPr="00D829DD" w:rsidRDefault="00D829DD" w:rsidP="00D829DD">
      <w:pPr>
        <w:pStyle w:val="ListParagraph"/>
        <w:autoSpaceDE w:val="0"/>
        <w:autoSpaceDN w:val="0"/>
        <w:spacing w:after="120" w:line="240" w:lineRule="auto"/>
        <w:ind w:left="360"/>
        <w:jc w:val="both"/>
        <w:rPr>
          <w:rFonts w:ascii="Arial" w:eastAsia="Arial,Times New Roman" w:hAnsi="Arial" w:cs="Arial"/>
          <w:sz w:val="24"/>
          <w:szCs w:val="24"/>
          <w:lang w:val="en-US"/>
        </w:rPr>
      </w:pPr>
    </w:p>
    <w:p w14:paraId="36913FB0" w14:textId="77777777" w:rsidR="0031006A" w:rsidRDefault="0031006A" w:rsidP="001D722E">
      <w:pPr>
        <w:pStyle w:val="ListParagraph"/>
        <w:numPr>
          <w:ilvl w:val="0"/>
          <w:numId w:val="5"/>
        </w:numPr>
        <w:spacing w:after="0" w:line="240" w:lineRule="auto"/>
        <w:jc w:val="both"/>
        <w:rPr>
          <w:rFonts w:ascii="Arial" w:eastAsia="Arial,Times New Roman" w:hAnsi="Arial" w:cs="Arial"/>
          <w:lang w:eastAsia="en-GB"/>
        </w:rPr>
      </w:pPr>
      <w:r w:rsidRPr="0031006A">
        <w:rPr>
          <w:rFonts w:ascii="Arial" w:eastAsia="Arial,Times New Roman" w:hAnsi="Arial" w:cs="Arial"/>
          <w:lang w:eastAsia="en-GB"/>
        </w:rPr>
        <w:t>To support the Councils Senior Management and to assist the Chief Executive working with Elected Members and senior officers to realise the Council’s objectives, priorities and values.</w:t>
      </w:r>
    </w:p>
    <w:p w14:paraId="5840EB43" w14:textId="77777777" w:rsidR="008C3789" w:rsidRDefault="008C3789" w:rsidP="00313133">
      <w:pPr>
        <w:pStyle w:val="ListParagraph"/>
        <w:spacing w:after="0" w:line="240" w:lineRule="auto"/>
        <w:ind w:left="360"/>
        <w:jc w:val="both"/>
        <w:rPr>
          <w:rFonts w:ascii="Arial" w:eastAsia="Arial,Times New Roman" w:hAnsi="Arial" w:cs="Arial"/>
          <w:lang w:eastAsia="en-GB"/>
        </w:rPr>
      </w:pPr>
    </w:p>
    <w:p w14:paraId="7D451282" w14:textId="7C06B246" w:rsidR="0031006A" w:rsidRDefault="0031006A" w:rsidP="001D722E">
      <w:pPr>
        <w:pStyle w:val="ListParagraph"/>
        <w:numPr>
          <w:ilvl w:val="0"/>
          <w:numId w:val="5"/>
        </w:numPr>
        <w:spacing w:after="0" w:line="240" w:lineRule="auto"/>
        <w:jc w:val="both"/>
        <w:rPr>
          <w:rFonts w:ascii="Arial" w:eastAsia="Arial,Times New Roman" w:hAnsi="Arial" w:cs="Arial"/>
          <w:lang w:eastAsia="en-GB"/>
        </w:rPr>
      </w:pPr>
      <w:r w:rsidRPr="00E05BD6">
        <w:rPr>
          <w:rFonts w:ascii="Arial" w:eastAsia="Arial,Times New Roman" w:hAnsi="Arial" w:cs="Arial"/>
          <w:lang w:eastAsia="en-GB"/>
        </w:rPr>
        <w:t>To deputise for the Director of Public Health and represent the Council ensuring that the reputation of the Council is effectively managed</w:t>
      </w:r>
      <w:r w:rsidR="0007691E">
        <w:rPr>
          <w:rFonts w:ascii="Arial" w:eastAsia="Arial,Times New Roman" w:hAnsi="Arial" w:cs="Arial"/>
          <w:lang w:eastAsia="en-GB"/>
        </w:rPr>
        <w:t>.</w:t>
      </w:r>
    </w:p>
    <w:p w14:paraId="0DC51C2C" w14:textId="77777777" w:rsidR="0007691E" w:rsidRDefault="0007691E" w:rsidP="00313133">
      <w:pPr>
        <w:pStyle w:val="ListParagraph"/>
        <w:spacing w:after="0" w:line="240" w:lineRule="auto"/>
        <w:ind w:left="360"/>
        <w:jc w:val="both"/>
        <w:rPr>
          <w:rFonts w:ascii="Arial" w:eastAsia="Arial,Times New Roman" w:hAnsi="Arial" w:cs="Arial"/>
          <w:lang w:eastAsia="en-GB"/>
        </w:rPr>
      </w:pPr>
    </w:p>
    <w:p w14:paraId="5DE401AE" w14:textId="77777777" w:rsidR="0031006A" w:rsidRDefault="0031006A" w:rsidP="001D722E">
      <w:pPr>
        <w:pStyle w:val="ListParagraph"/>
        <w:numPr>
          <w:ilvl w:val="0"/>
          <w:numId w:val="5"/>
        </w:numPr>
        <w:spacing w:after="0" w:line="240" w:lineRule="auto"/>
        <w:jc w:val="both"/>
        <w:rPr>
          <w:rFonts w:ascii="Arial" w:eastAsia="Arial,Times New Roman" w:hAnsi="Arial" w:cs="Arial"/>
          <w:lang w:eastAsia="en-GB"/>
        </w:rPr>
      </w:pPr>
      <w:r w:rsidRPr="00E05BD6">
        <w:rPr>
          <w:rFonts w:ascii="Arial" w:eastAsia="Arial,Times New Roman" w:hAnsi="Arial" w:cs="Arial"/>
          <w:lang w:eastAsia="en-GB"/>
        </w:rPr>
        <w:t>To support change management and promote clear, effective and transparent communication at all levels, both in and out of the Council.</w:t>
      </w:r>
    </w:p>
    <w:p w14:paraId="6ACA79A1" w14:textId="77777777" w:rsidR="0007691E" w:rsidRDefault="0007691E" w:rsidP="00313133">
      <w:pPr>
        <w:pStyle w:val="ListParagraph"/>
        <w:spacing w:after="0" w:line="240" w:lineRule="auto"/>
        <w:ind w:left="360"/>
        <w:jc w:val="both"/>
        <w:rPr>
          <w:rFonts w:ascii="Arial" w:eastAsia="Arial,Times New Roman" w:hAnsi="Arial" w:cs="Arial"/>
          <w:lang w:eastAsia="en-GB"/>
        </w:rPr>
      </w:pPr>
    </w:p>
    <w:p w14:paraId="0F21652D" w14:textId="5D781370" w:rsidR="0031006A" w:rsidRPr="004C60ED" w:rsidRDefault="0031006A" w:rsidP="001D722E">
      <w:pPr>
        <w:pStyle w:val="ListParagraph"/>
        <w:numPr>
          <w:ilvl w:val="0"/>
          <w:numId w:val="5"/>
        </w:numPr>
        <w:spacing w:after="0" w:line="240" w:lineRule="auto"/>
        <w:jc w:val="both"/>
        <w:rPr>
          <w:rFonts w:ascii="Arial" w:eastAsia="Arial,Times New Roman" w:hAnsi="Arial" w:cs="Arial"/>
          <w:lang w:eastAsia="en-GB"/>
        </w:rPr>
      </w:pPr>
      <w:r w:rsidRPr="004C60ED">
        <w:rPr>
          <w:rFonts w:ascii="Arial" w:hAnsi="Arial" w:cs="Arial"/>
        </w:rPr>
        <w:t>T</w:t>
      </w:r>
      <w:r w:rsidR="00F67C2C">
        <w:rPr>
          <w:rFonts w:ascii="Arial" w:hAnsi="Arial" w:cs="Arial"/>
        </w:rPr>
        <w:t>o</w:t>
      </w:r>
      <w:r w:rsidRPr="004C60ED">
        <w:rPr>
          <w:rFonts w:ascii="Arial" w:hAnsi="Arial" w:cs="Arial"/>
        </w:rPr>
        <w:t xml:space="preserve"> work across the entire Council, NHS bodies (the Council has a statutory duty to provide public health advice to ICSs and the Council’s Health and Wellbeing Board has a coordinating role for the whole of the health and care system) and other partner agencies. It will also involve influencing private sector, voluntary sector and community sector organisations that can impact on health and influencing the attitudes and behaviour both of professionals and of the population generally.</w:t>
      </w:r>
    </w:p>
    <w:p w14:paraId="12D21A28" w14:textId="77777777" w:rsidR="0007691E" w:rsidRPr="004C60ED" w:rsidRDefault="0007691E" w:rsidP="00313133">
      <w:pPr>
        <w:pStyle w:val="ListParagraph"/>
        <w:spacing w:after="0" w:line="240" w:lineRule="auto"/>
        <w:ind w:left="360"/>
        <w:jc w:val="both"/>
        <w:rPr>
          <w:rFonts w:ascii="Arial" w:eastAsia="Arial,Times New Roman" w:hAnsi="Arial" w:cs="Arial"/>
          <w:lang w:eastAsia="en-GB"/>
        </w:rPr>
      </w:pPr>
    </w:p>
    <w:p w14:paraId="75402F56" w14:textId="628E985C" w:rsidR="00FB745C" w:rsidRPr="00397215" w:rsidRDefault="00DC1012" w:rsidP="001D722E">
      <w:pPr>
        <w:pStyle w:val="ListParagraph"/>
        <w:numPr>
          <w:ilvl w:val="0"/>
          <w:numId w:val="5"/>
        </w:numPr>
        <w:spacing w:after="0" w:line="240" w:lineRule="auto"/>
        <w:jc w:val="both"/>
        <w:rPr>
          <w:rFonts w:ascii="Arial" w:eastAsia="Arial,Times New Roman" w:hAnsi="Arial" w:cs="Arial"/>
          <w:lang w:eastAsia="en-GB"/>
        </w:rPr>
      </w:pPr>
      <w:r>
        <w:rPr>
          <w:rFonts w:ascii="Arial" w:eastAsia="Arial" w:hAnsi="Arial" w:cs="Arial"/>
          <w:lang w:val="en-US"/>
        </w:rPr>
        <w:t>To</w:t>
      </w:r>
      <w:r w:rsidR="00FB745C" w:rsidRPr="004C60ED">
        <w:rPr>
          <w:rFonts w:ascii="Arial" w:eastAsia="Arial" w:hAnsi="Arial" w:cs="Arial"/>
          <w:lang w:val="en-US"/>
        </w:rPr>
        <w:t xml:space="preserve"> be an effective advocate for improving health and tackling health inequalitie</w:t>
      </w:r>
      <w:r w:rsidR="0070408C" w:rsidRPr="004C60ED">
        <w:rPr>
          <w:rFonts w:ascii="Arial" w:eastAsia="Arial" w:hAnsi="Arial" w:cs="Arial"/>
          <w:lang w:val="en-US"/>
        </w:rPr>
        <w:t>s</w:t>
      </w:r>
    </w:p>
    <w:p w14:paraId="6B8400C2" w14:textId="77777777" w:rsidR="00397215" w:rsidRPr="00397215" w:rsidRDefault="00397215" w:rsidP="00397215">
      <w:pPr>
        <w:pStyle w:val="ListParagraph"/>
        <w:rPr>
          <w:rFonts w:ascii="Arial" w:eastAsia="Arial,Times New Roman" w:hAnsi="Arial" w:cs="Arial"/>
          <w:lang w:eastAsia="en-GB"/>
        </w:rPr>
      </w:pPr>
    </w:p>
    <w:p w14:paraId="48927106" w14:textId="77777777" w:rsidR="004C60ED" w:rsidRPr="004C60ED" w:rsidRDefault="004C60ED" w:rsidP="004C60ED">
      <w:pPr>
        <w:pStyle w:val="ListParagraph"/>
        <w:rPr>
          <w:rFonts w:ascii="Arial" w:eastAsia="Arial,Times New Roman" w:hAnsi="Arial" w:cs="Arial"/>
          <w:lang w:eastAsia="en-GB"/>
        </w:rPr>
      </w:pPr>
    </w:p>
    <w:p w14:paraId="47F4A5BF" w14:textId="77777777" w:rsidR="004C60ED" w:rsidRPr="004C60ED" w:rsidRDefault="004C60ED" w:rsidP="004C60ED">
      <w:pPr>
        <w:pStyle w:val="ListParagraph"/>
        <w:rPr>
          <w:rFonts w:ascii="Arial" w:eastAsia="Arial,Times New Roman" w:hAnsi="Arial" w:cs="Arial"/>
          <w:lang w:eastAsia="en-GB"/>
        </w:rPr>
      </w:pPr>
    </w:p>
    <w:p w14:paraId="3AE37203" w14:textId="1377F81D" w:rsidR="00935088" w:rsidRPr="00E34D5C" w:rsidRDefault="00C751CB" w:rsidP="001D722E">
      <w:pPr>
        <w:pStyle w:val="ListParagraph"/>
        <w:numPr>
          <w:ilvl w:val="0"/>
          <w:numId w:val="6"/>
        </w:numPr>
        <w:spacing w:before="360" w:after="60" w:line="240" w:lineRule="auto"/>
        <w:ind w:left="567" w:hanging="567"/>
        <w:rPr>
          <w:rFonts w:ascii="Arial" w:hAnsi="Arial" w:cs="Arial"/>
          <w:b/>
          <w:bCs/>
          <w:color w:val="153D63" w:themeColor="text2" w:themeTint="E6"/>
          <w:sz w:val="28"/>
          <w:szCs w:val="28"/>
        </w:rPr>
      </w:pPr>
      <w:r>
        <w:rPr>
          <w:rFonts w:ascii="Arial" w:hAnsi="Arial" w:cs="Arial"/>
          <w:b/>
          <w:bCs/>
          <w:color w:val="153D63" w:themeColor="text2" w:themeTint="E6"/>
          <w:sz w:val="28"/>
          <w:szCs w:val="28"/>
        </w:rPr>
        <w:t>Local Context</w:t>
      </w:r>
      <w:r w:rsidR="0067723C">
        <w:rPr>
          <w:rFonts w:ascii="Arial" w:hAnsi="Arial" w:cs="Arial"/>
          <w:b/>
          <w:bCs/>
          <w:color w:val="153D63" w:themeColor="text2" w:themeTint="E6"/>
          <w:sz w:val="28"/>
          <w:szCs w:val="28"/>
        </w:rPr>
        <w:t xml:space="preserve"> and </w:t>
      </w:r>
      <w:r w:rsidR="007912F8">
        <w:rPr>
          <w:rFonts w:ascii="Arial" w:hAnsi="Arial" w:cs="Arial"/>
          <w:b/>
          <w:bCs/>
          <w:color w:val="153D63" w:themeColor="text2" w:themeTint="E6"/>
          <w:sz w:val="28"/>
          <w:szCs w:val="28"/>
        </w:rPr>
        <w:t>health economy</w:t>
      </w:r>
    </w:p>
    <w:p w14:paraId="2D258653" w14:textId="77777777" w:rsidR="005458BF" w:rsidRDefault="005458BF" w:rsidP="00687F66">
      <w:pPr>
        <w:spacing w:before="120" w:after="0" w:line="240" w:lineRule="auto"/>
        <w:jc w:val="both"/>
        <w:rPr>
          <w:rFonts w:ascii="Arial" w:eastAsia="Arial" w:hAnsi="Arial" w:cs="Arial"/>
          <w:lang w:val="en-US"/>
        </w:rPr>
      </w:pPr>
    </w:p>
    <w:p w14:paraId="239315DF" w14:textId="1174BD98" w:rsidR="00BC6534" w:rsidRPr="009A567E" w:rsidRDefault="00BC6534" w:rsidP="00BC6534">
      <w:pPr>
        <w:pStyle w:val="NormalWeb"/>
        <w:shd w:val="clear" w:color="auto" w:fill="FFFFFF"/>
        <w:spacing w:before="0" w:beforeAutospacing="0" w:after="225" w:afterAutospacing="0"/>
        <w:jc w:val="both"/>
        <w:rPr>
          <w:rFonts w:ascii="Arial" w:hAnsi="Arial" w:cs="Arial"/>
          <w:color w:val="333333"/>
          <w:sz w:val="22"/>
          <w:szCs w:val="22"/>
        </w:rPr>
      </w:pPr>
      <w:r w:rsidRPr="009A567E">
        <w:rPr>
          <w:rFonts w:ascii="Arial" w:hAnsi="Arial" w:cs="Arial"/>
          <w:color w:val="333333"/>
          <w:sz w:val="22"/>
          <w:szCs w:val="22"/>
        </w:rPr>
        <w:t xml:space="preserve">Sefton is a metropolitan borough </w:t>
      </w:r>
      <w:r w:rsidR="00BF35E7">
        <w:rPr>
          <w:rFonts w:ascii="Arial" w:hAnsi="Arial" w:cs="Arial"/>
          <w:color w:val="333333"/>
          <w:sz w:val="22"/>
          <w:szCs w:val="22"/>
        </w:rPr>
        <w:t>in Merseyside</w:t>
      </w:r>
      <w:r w:rsidRPr="009A567E">
        <w:rPr>
          <w:rFonts w:ascii="Arial" w:hAnsi="Arial" w:cs="Arial"/>
          <w:color w:val="333333"/>
          <w:sz w:val="22"/>
          <w:szCs w:val="22"/>
        </w:rPr>
        <w:t xml:space="preserve">. The Borough consists of a coastal strip of land on the Irish Sea and extends from the primarily industrial area of Bootle in the south to the traditional seaside resort of Southport in the north. In the south-east it extends inland to Maghull. </w:t>
      </w:r>
    </w:p>
    <w:p w14:paraId="5CBADB0F" w14:textId="42F6CFFD" w:rsidR="00BC6534" w:rsidRPr="009A567E" w:rsidRDefault="00BC6534" w:rsidP="00BC6534">
      <w:pPr>
        <w:pStyle w:val="NormalWeb"/>
        <w:shd w:val="clear" w:color="auto" w:fill="FFFFFF"/>
        <w:spacing w:before="0" w:beforeAutospacing="0" w:after="225" w:afterAutospacing="0"/>
        <w:jc w:val="both"/>
        <w:rPr>
          <w:rFonts w:ascii="Arial" w:hAnsi="Arial" w:cs="Arial"/>
          <w:color w:val="333333"/>
          <w:sz w:val="22"/>
          <w:szCs w:val="22"/>
        </w:rPr>
      </w:pPr>
      <w:r w:rsidRPr="009A567E">
        <w:rPr>
          <w:rFonts w:ascii="Arial" w:hAnsi="Arial" w:cs="Arial"/>
          <w:color w:val="333333"/>
          <w:sz w:val="22"/>
          <w:szCs w:val="22"/>
        </w:rPr>
        <w:t>Sefton has a population of approximately 275</w:t>
      </w:r>
      <w:r w:rsidR="00DB2545">
        <w:rPr>
          <w:rFonts w:ascii="Arial" w:hAnsi="Arial" w:cs="Arial"/>
          <w:color w:val="333333"/>
          <w:sz w:val="22"/>
          <w:szCs w:val="22"/>
        </w:rPr>
        <w:t>,000</w:t>
      </w:r>
      <w:r w:rsidRPr="009A567E">
        <w:rPr>
          <w:rFonts w:ascii="Arial" w:hAnsi="Arial" w:cs="Arial"/>
          <w:color w:val="333333"/>
          <w:sz w:val="22"/>
          <w:szCs w:val="22"/>
        </w:rPr>
        <w:t xml:space="preserve"> with 24% of Sefton’s population being 65 years old or over and one in five being aged under 18. Sefton is ranked 24th out of 309 local authorities for the number of residents aged 65 or over.</w:t>
      </w:r>
    </w:p>
    <w:p w14:paraId="0772C07E" w14:textId="77777777" w:rsidR="00BC6534" w:rsidRPr="00644564" w:rsidRDefault="00BC6534" w:rsidP="00BC6534">
      <w:pPr>
        <w:shd w:val="clear" w:color="auto" w:fill="FFFFFF"/>
        <w:spacing w:after="225" w:line="240" w:lineRule="auto"/>
        <w:jc w:val="both"/>
        <w:rPr>
          <w:rFonts w:ascii="Arial" w:eastAsia="Times New Roman" w:hAnsi="Arial" w:cs="Arial"/>
          <w:color w:val="333333"/>
          <w:kern w:val="0"/>
          <w:lang w:eastAsia="en-GB"/>
          <w14:ligatures w14:val="none"/>
        </w:rPr>
      </w:pPr>
      <w:r w:rsidRPr="00644564">
        <w:rPr>
          <w:rFonts w:ascii="Arial" w:eastAsia="Times New Roman" w:hAnsi="Arial" w:cs="Arial"/>
          <w:color w:val="333333"/>
          <w:kern w:val="0"/>
          <w:lang w:eastAsia="en-GB"/>
          <w14:ligatures w14:val="none"/>
        </w:rPr>
        <w:t>Analysis of the local data sets indicate that the main health and wellbeing challenges in Sefton include:</w:t>
      </w:r>
    </w:p>
    <w:p w14:paraId="584F66C8" w14:textId="77777777" w:rsidR="00BC6534" w:rsidRPr="00644564" w:rsidRDefault="00BC6534" w:rsidP="001D722E">
      <w:pPr>
        <w:numPr>
          <w:ilvl w:val="0"/>
          <w:numId w:val="8"/>
        </w:numPr>
        <w:shd w:val="clear" w:color="auto" w:fill="FFFFFF"/>
        <w:tabs>
          <w:tab w:val="clear" w:pos="720"/>
          <w:tab w:val="num" w:pos="-15"/>
        </w:tabs>
        <w:spacing w:before="100" w:beforeAutospacing="1" w:after="100" w:afterAutospacing="1" w:line="300" w:lineRule="atLeast"/>
        <w:ind w:left="360"/>
        <w:jc w:val="both"/>
        <w:rPr>
          <w:rFonts w:ascii="Arial" w:eastAsia="Times New Roman" w:hAnsi="Arial" w:cs="Arial"/>
          <w:color w:val="333333"/>
          <w:kern w:val="0"/>
          <w:lang w:eastAsia="en-GB"/>
          <w14:ligatures w14:val="none"/>
        </w:rPr>
      </w:pPr>
      <w:r w:rsidRPr="00644564">
        <w:rPr>
          <w:rFonts w:ascii="Arial" w:eastAsia="Times New Roman" w:hAnsi="Arial" w:cs="Arial"/>
          <w:color w:val="333333"/>
          <w:kern w:val="0"/>
          <w:lang w:eastAsia="en-GB"/>
          <w14:ligatures w14:val="none"/>
        </w:rPr>
        <w:t>An ageing population which is also growing faster than the national average, increasing future demand for health and care services.</w:t>
      </w:r>
    </w:p>
    <w:p w14:paraId="7926EBA8" w14:textId="42E46DC6" w:rsidR="00BC6534" w:rsidRPr="00644564" w:rsidRDefault="00BC6534" w:rsidP="001D722E">
      <w:pPr>
        <w:numPr>
          <w:ilvl w:val="0"/>
          <w:numId w:val="9"/>
        </w:numPr>
        <w:shd w:val="clear" w:color="auto" w:fill="FFFFFF"/>
        <w:tabs>
          <w:tab w:val="clear" w:pos="720"/>
          <w:tab w:val="num" w:pos="-15"/>
        </w:tabs>
        <w:spacing w:before="100" w:beforeAutospacing="1" w:after="100" w:afterAutospacing="1" w:line="300" w:lineRule="atLeast"/>
        <w:ind w:left="360"/>
        <w:jc w:val="both"/>
        <w:rPr>
          <w:rFonts w:ascii="Arial" w:eastAsia="Times New Roman" w:hAnsi="Arial" w:cs="Arial"/>
          <w:color w:val="333333"/>
          <w:kern w:val="0"/>
          <w:lang w:eastAsia="en-GB"/>
          <w14:ligatures w14:val="none"/>
        </w:rPr>
      </w:pPr>
      <w:r w:rsidRPr="00644564">
        <w:rPr>
          <w:rFonts w:ascii="Arial" w:eastAsia="Times New Roman" w:hAnsi="Arial" w:cs="Arial"/>
          <w:color w:val="333333"/>
          <w:kern w:val="0"/>
          <w:lang w:eastAsia="en-GB"/>
          <w14:ligatures w14:val="none"/>
        </w:rPr>
        <w:t xml:space="preserve">Significant variation of issues across the Borough ranging from concerns relating to vulnerable ‘older people’ </w:t>
      </w:r>
      <w:r w:rsidR="005968D9">
        <w:rPr>
          <w:rFonts w:ascii="Arial" w:eastAsia="Times New Roman" w:hAnsi="Arial" w:cs="Arial"/>
          <w:color w:val="333333"/>
          <w:kern w:val="0"/>
          <w:lang w:eastAsia="en-GB"/>
          <w14:ligatures w14:val="none"/>
        </w:rPr>
        <w:t>in</w:t>
      </w:r>
      <w:r w:rsidRPr="00644564">
        <w:rPr>
          <w:rFonts w:ascii="Arial" w:eastAsia="Times New Roman" w:hAnsi="Arial" w:cs="Arial"/>
          <w:color w:val="333333"/>
          <w:kern w:val="0"/>
          <w:lang w:eastAsia="en-GB"/>
          <w14:ligatures w14:val="none"/>
        </w:rPr>
        <w:t xml:space="preserve"> the North and challenges relating to a younger population structure in the South, with a different set of challenges relating to health-related behaviours, child health and sexual health. Community development and preventive approaches are vital in these areas. </w:t>
      </w:r>
    </w:p>
    <w:p w14:paraId="652B8689" w14:textId="7AE9D7EB" w:rsidR="00BC6534" w:rsidRPr="00644564" w:rsidRDefault="00BC6534" w:rsidP="001D722E">
      <w:pPr>
        <w:numPr>
          <w:ilvl w:val="0"/>
          <w:numId w:val="10"/>
        </w:numPr>
        <w:shd w:val="clear" w:color="auto" w:fill="FFFFFF"/>
        <w:tabs>
          <w:tab w:val="clear" w:pos="720"/>
          <w:tab w:val="num" w:pos="-15"/>
        </w:tabs>
        <w:spacing w:before="100" w:beforeAutospacing="1" w:after="100" w:afterAutospacing="1" w:line="300" w:lineRule="atLeast"/>
        <w:ind w:left="360"/>
        <w:jc w:val="both"/>
        <w:rPr>
          <w:rFonts w:ascii="Arial" w:eastAsia="Times New Roman" w:hAnsi="Arial" w:cs="Arial"/>
          <w:color w:val="333333"/>
          <w:kern w:val="0"/>
          <w:lang w:eastAsia="en-GB"/>
          <w14:ligatures w14:val="none"/>
        </w:rPr>
      </w:pPr>
      <w:r w:rsidRPr="00644564">
        <w:rPr>
          <w:rFonts w:ascii="Arial" w:eastAsia="Times New Roman" w:hAnsi="Arial" w:cs="Arial"/>
          <w:color w:val="333333"/>
          <w:kern w:val="0"/>
          <w:lang w:eastAsia="en-GB"/>
          <w14:ligatures w14:val="none"/>
        </w:rPr>
        <w:t>Patterns of deprivation marked by isolated pockets and hidden need within communities and extremely high levels of deprivation in some core area</w:t>
      </w:r>
      <w:r w:rsidR="00136FC7">
        <w:rPr>
          <w:rFonts w:ascii="Arial" w:eastAsia="Times New Roman" w:hAnsi="Arial" w:cs="Arial"/>
          <w:color w:val="333333"/>
          <w:kern w:val="0"/>
          <w:lang w:eastAsia="en-GB"/>
          <w14:ligatures w14:val="none"/>
        </w:rPr>
        <w:t>s</w:t>
      </w:r>
      <w:r w:rsidRPr="00644564">
        <w:rPr>
          <w:rFonts w:ascii="Arial" w:eastAsia="Times New Roman" w:hAnsi="Arial" w:cs="Arial"/>
          <w:color w:val="333333"/>
          <w:kern w:val="0"/>
          <w:lang w:eastAsia="en-GB"/>
          <w14:ligatures w14:val="none"/>
        </w:rPr>
        <w:t xml:space="preserve"> with multiple endemic issues associated with housing, employment, and environmental issues. This creates additional challenges when addressing health inequalities and targeting services to those most in need.</w:t>
      </w:r>
    </w:p>
    <w:p w14:paraId="51D5355F" w14:textId="4EEBFB01" w:rsidR="00BC6534" w:rsidRPr="00644564" w:rsidRDefault="00BC6534" w:rsidP="001D722E">
      <w:pPr>
        <w:numPr>
          <w:ilvl w:val="0"/>
          <w:numId w:val="11"/>
        </w:numPr>
        <w:shd w:val="clear" w:color="auto" w:fill="FFFFFF"/>
        <w:tabs>
          <w:tab w:val="clear" w:pos="720"/>
          <w:tab w:val="num" w:pos="-15"/>
        </w:tabs>
        <w:spacing w:before="100" w:beforeAutospacing="1" w:after="100" w:afterAutospacing="1" w:line="300" w:lineRule="atLeast"/>
        <w:ind w:left="360"/>
        <w:jc w:val="both"/>
        <w:rPr>
          <w:rFonts w:ascii="Arial" w:eastAsia="Times New Roman" w:hAnsi="Arial" w:cs="Arial"/>
          <w:color w:val="333333"/>
          <w:kern w:val="0"/>
          <w:lang w:eastAsia="en-GB"/>
          <w14:ligatures w14:val="none"/>
        </w:rPr>
      </w:pPr>
      <w:r w:rsidRPr="00644564">
        <w:rPr>
          <w:rFonts w:ascii="Arial" w:eastAsia="Times New Roman" w:hAnsi="Arial" w:cs="Arial"/>
          <w:color w:val="333333"/>
          <w:kern w:val="0"/>
          <w:lang w:eastAsia="en-GB"/>
          <w14:ligatures w14:val="none"/>
        </w:rPr>
        <w:t>Significant issues with historical health patterns for some of the population deriving from previous heavy industrial and manufacturing work, along with on-going issues relating to the green and built environmental, air quality, and traffic issues a</w:t>
      </w:r>
      <w:r w:rsidR="00AF17FD">
        <w:rPr>
          <w:rFonts w:ascii="Arial" w:eastAsia="Times New Roman" w:hAnsi="Arial" w:cs="Arial"/>
          <w:color w:val="333333"/>
          <w:kern w:val="0"/>
          <w:lang w:eastAsia="en-GB"/>
          <w14:ligatures w14:val="none"/>
        </w:rPr>
        <w:t xml:space="preserve">s </w:t>
      </w:r>
      <w:r w:rsidRPr="00644564">
        <w:rPr>
          <w:rFonts w:ascii="Arial" w:eastAsia="Times New Roman" w:hAnsi="Arial" w:cs="Arial"/>
          <w:color w:val="333333"/>
          <w:kern w:val="0"/>
          <w:lang w:eastAsia="en-GB"/>
          <w14:ligatures w14:val="none"/>
        </w:rPr>
        <w:t xml:space="preserve">a result of significant development in more recent years. This is in tandem with continued issues with poor housing stock </w:t>
      </w:r>
      <w:r w:rsidR="00AF17FD">
        <w:rPr>
          <w:rFonts w:ascii="Arial" w:eastAsia="Times New Roman" w:hAnsi="Arial" w:cs="Arial"/>
          <w:color w:val="333333"/>
          <w:kern w:val="0"/>
          <w:lang w:eastAsia="en-GB"/>
          <w14:ligatures w14:val="none"/>
        </w:rPr>
        <w:t>which</w:t>
      </w:r>
      <w:r w:rsidRPr="00644564">
        <w:rPr>
          <w:rFonts w:ascii="Arial" w:eastAsia="Times New Roman" w:hAnsi="Arial" w:cs="Arial"/>
          <w:color w:val="333333"/>
          <w:kern w:val="0"/>
          <w:lang w:eastAsia="en-GB"/>
          <w14:ligatures w14:val="none"/>
        </w:rPr>
        <w:t xml:space="preserve"> has a direct impact on health</w:t>
      </w:r>
      <w:r w:rsidR="00AF17FD">
        <w:rPr>
          <w:rFonts w:ascii="Arial" w:eastAsia="Times New Roman" w:hAnsi="Arial" w:cs="Arial"/>
          <w:color w:val="333333"/>
          <w:kern w:val="0"/>
          <w:lang w:eastAsia="en-GB"/>
          <w14:ligatures w14:val="none"/>
        </w:rPr>
        <w:t>,</w:t>
      </w:r>
      <w:r w:rsidRPr="00644564">
        <w:rPr>
          <w:rFonts w:ascii="Arial" w:eastAsia="Times New Roman" w:hAnsi="Arial" w:cs="Arial"/>
          <w:color w:val="333333"/>
          <w:kern w:val="0"/>
          <w:lang w:eastAsia="en-GB"/>
          <w14:ligatures w14:val="none"/>
        </w:rPr>
        <w:t xml:space="preserve"> leading to an increased risk of cardiovascular and respiratory disease, as well </w:t>
      </w:r>
      <w:r w:rsidR="00091992" w:rsidRPr="00644564">
        <w:rPr>
          <w:rFonts w:ascii="Arial" w:eastAsia="Times New Roman" w:hAnsi="Arial" w:cs="Arial"/>
          <w:color w:val="333333"/>
          <w:kern w:val="0"/>
          <w:lang w:eastAsia="en-GB"/>
          <w14:ligatures w14:val="none"/>
        </w:rPr>
        <w:t>as</w:t>
      </w:r>
      <w:r w:rsidR="00091992">
        <w:rPr>
          <w:rFonts w:ascii="Arial" w:eastAsia="Times New Roman" w:hAnsi="Arial" w:cs="Arial"/>
          <w:color w:val="333333"/>
          <w:kern w:val="0"/>
          <w:lang w:eastAsia="en-GB"/>
          <w14:ligatures w14:val="none"/>
        </w:rPr>
        <w:t xml:space="preserve"> impacts</w:t>
      </w:r>
      <w:r w:rsidR="00D94E53">
        <w:rPr>
          <w:rFonts w:ascii="Arial" w:eastAsia="Times New Roman" w:hAnsi="Arial" w:cs="Arial"/>
          <w:color w:val="333333"/>
          <w:kern w:val="0"/>
          <w:lang w:eastAsia="en-GB"/>
          <w14:ligatures w14:val="none"/>
        </w:rPr>
        <w:t xml:space="preserve"> on mental health</w:t>
      </w:r>
      <w:r w:rsidRPr="00644564">
        <w:rPr>
          <w:rFonts w:ascii="Arial" w:eastAsia="Times New Roman" w:hAnsi="Arial" w:cs="Arial"/>
          <w:color w:val="333333"/>
          <w:kern w:val="0"/>
          <w:lang w:eastAsia="en-GB"/>
          <w14:ligatures w14:val="none"/>
        </w:rPr>
        <w:t>. </w:t>
      </w:r>
    </w:p>
    <w:p w14:paraId="7B6D6429" w14:textId="52AF3AA7" w:rsidR="00BC6534" w:rsidRPr="00644564" w:rsidRDefault="00BC6534" w:rsidP="001D722E">
      <w:pPr>
        <w:numPr>
          <w:ilvl w:val="0"/>
          <w:numId w:val="12"/>
        </w:numPr>
        <w:shd w:val="clear" w:color="auto" w:fill="FFFFFF"/>
        <w:tabs>
          <w:tab w:val="clear" w:pos="720"/>
          <w:tab w:val="num" w:pos="-15"/>
        </w:tabs>
        <w:spacing w:before="100" w:beforeAutospacing="1" w:after="100" w:afterAutospacing="1" w:line="300" w:lineRule="atLeast"/>
        <w:ind w:left="360"/>
        <w:jc w:val="both"/>
        <w:rPr>
          <w:rFonts w:ascii="Arial" w:eastAsia="Times New Roman" w:hAnsi="Arial" w:cs="Arial"/>
          <w:color w:val="333333"/>
          <w:kern w:val="0"/>
          <w:lang w:eastAsia="en-GB"/>
          <w14:ligatures w14:val="none"/>
        </w:rPr>
      </w:pPr>
      <w:r w:rsidRPr="00644564">
        <w:rPr>
          <w:rFonts w:ascii="Arial" w:eastAsia="Times New Roman" w:hAnsi="Arial" w:cs="Arial"/>
          <w:color w:val="333333"/>
          <w:kern w:val="0"/>
          <w:lang w:eastAsia="en-GB"/>
          <w14:ligatures w14:val="none"/>
        </w:rPr>
        <w:t xml:space="preserve">Average earnings below the national average contribute to a number of issues including </w:t>
      </w:r>
      <w:r w:rsidR="00C53315">
        <w:rPr>
          <w:rFonts w:ascii="Arial" w:eastAsia="Times New Roman" w:hAnsi="Arial" w:cs="Arial"/>
          <w:color w:val="333333"/>
          <w:kern w:val="0"/>
          <w:lang w:eastAsia="en-GB"/>
          <w14:ligatures w14:val="none"/>
        </w:rPr>
        <w:t xml:space="preserve">poverty, </w:t>
      </w:r>
      <w:r w:rsidRPr="00644564">
        <w:rPr>
          <w:rFonts w:ascii="Arial" w:eastAsia="Times New Roman" w:hAnsi="Arial" w:cs="Arial"/>
          <w:color w:val="333333"/>
          <w:kern w:val="0"/>
          <w:lang w:eastAsia="en-GB"/>
          <w14:ligatures w14:val="none"/>
        </w:rPr>
        <w:t xml:space="preserve">food </w:t>
      </w:r>
      <w:r w:rsidR="00C53315">
        <w:rPr>
          <w:rFonts w:ascii="Arial" w:eastAsia="Times New Roman" w:hAnsi="Arial" w:cs="Arial"/>
          <w:color w:val="333333"/>
          <w:kern w:val="0"/>
          <w:lang w:eastAsia="en-GB"/>
          <w14:ligatures w14:val="none"/>
        </w:rPr>
        <w:t>insecurity</w:t>
      </w:r>
      <w:r w:rsidRPr="00644564">
        <w:rPr>
          <w:rFonts w:ascii="Arial" w:eastAsia="Times New Roman" w:hAnsi="Arial" w:cs="Arial"/>
          <w:color w:val="333333"/>
          <w:kern w:val="0"/>
          <w:lang w:eastAsia="en-GB"/>
          <w14:ligatures w14:val="none"/>
        </w:rPr>
        <w:t>,</w:t>
      </w:r>
      <w:r w:rsidR="00AB52D5">
        <w:rPr>
          <w:rFonts w:ascii="Arial" w:eastAsia="Times New Roman" w:hAnsi="Arial" w:cs="Arial"/>
          <w:color w:val="333333"/>
          <w:kern w:val="0"/>
          <w:lang w:eastAsia="en-GB"/>
          <w14:ligatures w14:val="none"/>
        </w:rPr>
        <w:t xml:space="preserve"> fuel poverty, debt</w:t>
      </w:r>
      <w:r w:rsidR="00EE500D">
        <w:rPr>
          <w:rFonts w:ascii="Arial" w:eastAsia="Times New Roman" w:hAnsi="Arial" w:cs="Arial"/>
          <w:color w:val="333333"/>
          <w:kern w:val="0"/>
          <w:lang w:eastAsia="en-GB"/>
          <w14:ligatures w14:val="none"/>
        </w:rPr>
        <w:t xml:space="preserve"> problems, homelessness, poor mental health and wellbeing</w:t>
      </w:r>
      <w:r w:rsidR="00BD267C">
        <w:rPr>
          <w:rFonts w:ascii="Arial" w:eastAsia="Times New Roman" w:hAnsi="Arial" w:cs="Arial"/>
          <w:color w:val="333333"/>
          <w:kern w:val="0"/>
          <w:lang w:eastAsia="en-GB"/>
          <w14:ligatures w14:val="none"/>
        </w:rPr>
        <w:t xml:space="preserve"> and related lifestyle impacts</w:t>
      </w:r>
      <w:r w:rsidRPr="00644564">
        <w:rPr>
          <w:rFonts w:ascii="Arial" w:eastAsia="Times New Roman" w:hAnsi="Arial" w:cs="Arial"/>
          <w:color w:val="333333"/>
          <w:kern w:val="0"/>
          <w:lang w:eastAsia="en-GB"/>
          <w14:ligatures w14:val="none"/>
        </w:rPr>
        <w:t>. </w:t>
      </w:r>
    </w:p>
    <w:p w14:paraId="2EA87341" w14:textId="77777777" w:rsidR="00BC6534" w:rsidRPr="00644564" w:rsidRDefault="00BC6534" w:rsidP="001D722E">
      <w:pPr>
        <w:numPr>
          <w:ilvl w:val="0"/>
          <w:numId w:val="13"/>
        </w:numPr>
        <w:shd w:val="clear" w:color="auto" w:fill="FFFFFF"/>
        <w:tabs>
          <w:tab w:val="clear" w:pos="720"/>
          <w:tab w:val="num" w:pos="-15"/>
        </w:tabs>
        <w:spacing w:before="100" w:beforeAutospacing="1" w:after="100" w:afterAutospacing="1" w:line="300" w:lineRule="atLeast"/>
        <w:ind w:left="360"/>
        <w:jc w:val="both"/>
        <w:rPr>
          <w:rFonts w:ascii="Arial" w:eastAsia="Times New Roman" w:hAnsi="Arial" w:cs="Arial"/>
          <w:color w:val="333333"/>
          <w:kern w:val="0"/>
          <w:lang w:eastAsia="en-GB"/>
          <w14:ligatures w14:val="none"/>
        </w:rPr>
      </w:pPr>
      <w:r w:rsidRPr="00644564">
        <w:rPr>
          <w:rFonts w:ascii="Arial" w:eastAsia="Times New Roman" w:hAnsi="Arial" w:cs="Arial"/>
          <w:color w:val="333333"/>
          <w:kern w:val="0"/>
          <w:lang w:eastAsia="en-GB"/>
          <w14:ligatures w14:val="none"/>
        </w:rPr>
        <w:t>Significant gaps in health status and life expectancy between those living in the most deprived and least deprived areas. </w:t>
      </w:r>
    </w:p>
    <w:p w14:paraId="16B8B2E8" w14:textId="77777777" w:rsidR="00BC6534" w:rsidRPr="00644564" w:rsidRDefault="00BC6534" w:rsidP="001D722E">
      <w:pPr>
        <w:numPr>
          <w:ilvl w:val="0"/>
          <w:numId w:val="14"/>
        </w:numPr>
        <w:shd w:val="clear" w:color="auto" w:fill="FFFFFF"/>
        <w:tabs>
          <w:tab w:val="clear" w:pos="720"/>
          <w:tab w:val="num" w:pos="-15"/>
        </w:tabs>
        <w:spacing w:before="100" w:beforeAutospacing="1" w:after="100" w:afterAutospacing="1" w:line="300" w:lineRule="atLeast"/>
        <w:ind w:left="360"/>
        <w:jc w:val="both"/>
        <w:rPr>
          <w:rFonts w:ascii="Arial" w:eastAsia="Times New Roman" w:hAnsi="Arial" w:cs="Arial"/>
          <w:color w:val="333333"/>
          <w:kern w:val="0"/>
          <w:lang w:eastAsia="en-GB"/>
          <w14:ligatures w14:val="none"/>
        </w:rPr>
      </w:pPr>
      <w:r w:rsidRPr="00644564">
        <w:rPr>
          <w:rFonts w:ascii="Arial" w:eastAsia="Times New Roman" w:hAnsi="Arial" w:cs="Arial"/>
          <w:color w:val="333333"/>
          <w:kern w:val="0"/>
          <w:lang w:eastAsia="en-GB"/>
          <w14:ligatures w14:val="none"/>
        </w:rPr>
        <w:t>The changing patterns of smoking, excess weight, physical activity, diet, alcohol, drug use and other behaviours should directly inform the planning of future interventions. </w:t>
      </w:r>
    </w:p>
    <w:p w14:paraId="46B41B2A" w14:textId="77777777" w:rsidR="00BC6534" w:rsidRPr="00644564" w:rsidRDefault="00BC6534" w:rsidP="001D722E">
      <w:pPr>
        <w:numPr>
          <w:ilvl w:val="0"/>
          <w:numId w:val="15"/>
        </w:numPr>
        <w:shd w:val="clear" w:color="auto" w:fill="FFFFFF"/>
        <w:tabs>
          <w:tab w:val="clear" w:pos="720"/>
          <w:tab w:val="num" w:pos="-15"/>
        </w:tabs>
        <w:spacing w:before="100" w:beforeAutospacing="1" w:after="100" w:afterAutospacing="1" w:line="300" w:lineRule="atLeast"/>
        <w:ind w:left="360"/>
        <w:jc w:val="both"/>
        <w:rPr>
          <w:rFonts w:ascii="Arial" w:eastAsia="Times New Roman" w:hAnsi="Arial" w:cs="Arial"/>
          <w:color w:val="333333"/>
          <w:kern w:val="0"/>
          <w:lang w:eastAsia="en-GB"/>
          <w14:ligatures w14:val="none"/>
        </w:rPr>
      </w:pPr>
      <w:r w:rsidRPr="00644564">
        <w:rPr>
          <w:rFonts w:ascii="Arial" w:eastAsia="Times New Roman" w:hAnsi="Arial" w:cs="Arial"/>
          <w:color w:val="333333"/>
          <w:kern w:val="0"/>
          <w:lang w:eastAsia="en-GB"/>
          <w14:ligatures w14:val="none"/>
        </w:rPr>
        <w:t>The growing number of people with long-term conditions, sensory impairment, dementia, cancer and other health problems. This requires a particular focus on those living with multiple health conditions, as traditionally health systems have been largely configured for individual diseases rather than multi-morbidity. </w:t>
      </w:r>
    </w:p>
    <w:p w14:paraId="0682EC88" w14:textId="77777777" w:rsidR="00BC6534" w:rsidRPr="00644564" w:rsidRDefault="00BC6534" w:rsidP="001D722E">
      <w:pPr>
        <w:numPr>
          <w:ilvl w:val="0"/>
          <w:numId w:val="16"/>
        </w:numPr>
        <w:shd w:val="clear" w:color="auto" w:fill="FFFFFF"/>
        <w:tabs>
          <w:tab w:val="clear" w:pos="720"/>
          <w:tab w:val="num" w:pos="-15"/>
        </w:tabs>
        <w:spacing w:before="100" w:beforeAutospacing="1" w:after="100" w:afterAutospacing="1" w:line="300" w:lineRule="atLeast"/>
        <w:ind w:left="360"/>
        <w:jc w:val="both"/>
        <w:rPr>
          <w:rFonts w:ascii="Arial" w:eastAsia="Times New Roman" w:hAnsi="Arial" w:cs="Arial"/>
          <w:color w:val="333333"/>
          <w:kern w:val="0"/>
          <w:lang w:eastAsia="en-GB"/>
          <w14:ligatures w14:val="none"/>
        </w:rPr>
      </w:pPr>
      <w:r w:rsidRPr="00644564">
        <w:rPr>
          <w:rFonts w:ascii="Arial" w:eastAsia="Times New Roman" w:hAnsi="Arial" w:cs="Arial"/>
          <w:color w:val="333333"/>
          <w:kern w:val="0"/>
          <w:lang w:eastAsia="en-GB"/>
          <w14:ligatures w14:val="none"/>
        </w:rPr>
        <w:lastRenderedPageBreak/>
        <w:t>Sefton’s population is diverse in its needs and inequality can take many forms, resulting in differing health and care needs to which health and care commissioners will need to respond.</w:t>
      </w:r>
    </w:p>
    <w:p w14:paraId="704C230F" w14:textId="2130F395" w:rsidR="00687F66" w:rsidRPr="00BF35E7" w:rsidRDefault="00E72788" w:rsidP="008C7E7D">
      <w:pPr>
        <w:spacing w:before="120" w:after="0" w:line="276" w:lineRule="auto"/>
        <w:jc w:val="both"/>
        <w:rPr>
          <w:rFonts w:ascii="Arial" w:eastAsia="Arial,Times New Roman" w:hAnsi="Arial" w:cs="Arial"/>
          <w:lang w:val="en-US"/>
        </w:rPr>
      </w:pPr>
      <w:r w:rsidRPr="00BF35E7">
        <w:rPr>
          <w:rFonts w:ascii="Arial" w:eastAsia="Arial" w:hAnsi="Arial" w:cs="Arial"/>
          <w:lang w:val="en-US"/>
        </w:rPr>
        <w:t>S</w:t>
      </w:r>
      <w:r w:rsidR="00687F66" w:rsidRPr="00BF35E7">
        <w:rPr>
          <w:rFonts w:ascii="Arial" w:eastAsia="Arial" w:hAnsi="Arial" w:cs="Arial"/>
          <w:lang w:val="en-US"/>
        </w:rPr>
        <w:t>efton Council works as One Council, without directorates.  The Health and Well Being Board brings together Sefton Council with S</w:t>
      </w:r>
      <w:r w:rsidR="00C123DC" w:rsidRPr="00BF35E7">
        <w:rPr>
          <w:rFonts w:ascii="Arial" w:eastAsia="Arial" w:hAnsi="Arial" w:cs="Arial"/>
          <w:lang w:val="en-US"/>
        </w:rPr>
        <w:t>efton ICB</w:t>
      </w:r>
      <w:r w:rsidR="00687F66" w:rsidRPr="00BF35E7">
        <w:rPr>
          <w:rFonts w:ascii="Arial" w:eastAsia="Arial" w:hAnsi="Arial" w:cs="Arial"/>
          <w:lang w:val="en-US"/>
        </w:rPr>
        <w:t xml:space="preserve">, NHS </w:t>
      </w:r>
      <w:r w:rsidR="00C123DC" w:rsidRPr="00BF35E7">
        <w:rPr>
          <w:rFonts w:ascii="Arial" w:eastAsia="Arial" w:hAnsi="Arial" w:cs="Arial"/>
          <w:lang w:val="en-US"/>
        </w:rPr>
        <w:t>England</w:t>
      </w:r>
      <w:r w:rsidR="00687F66" w:rsidRPr="00BF35E7">
        <w:rPr>
          <w:rFonts w:ascii="Arial" w:eastAsia="Arial" w:hAnsi="Arial" w:cs="Arial"/>
          <w:lang w:val="en-US"/>
        </w:rPr>
        <w:t xml:space="preserve"> and Sefton Health watch to set and monitor progress against the Health and Wellbeing Strategy.  The Council also works closely with the regional centres of </w:t>
      </w:r>
      <w:r w:rsidR="00687F66" w:rsidRPr="00BF35E7">
        <w:rPr>
          <w:rFonts w:ascii="Arial" w:eastAsia="Calibri" w:hAnsi="Arial" w:cs="Arial"/>
        </w:rPr>
        <w:t>UKHSA, OHID, DHSC</w:t>
      </w:r>
      <w:r w:rsidR="00FF5324">
        <w:rPr>
          <w:rFonts w:ascii="Arial" w:eastAsia="Calibri" w:hAnsi="Arial" w:cs="Arial"/>
        </w:rPr>
        <w:t xml:space="preserve"> and Cheshire and Merseyside Cancer Alliance</w:t>
      </w:r>
      <w:r w:rsidR="00687F66" w:rsidRPr="00BF35E7">
        <w:rPr>
          <w:rFonts w:ascii="Arial" w:eastAsia="Calibri" w:hAnsi="Arial" w:cs="Arial"/>
        </w:rPr>
        <w:t>.</w:t>
      </w:r>
      <w:r w:rsidR="00605558">
        <w:rPr>
          <w:rFonts w:ascii="Arial" w:eastAsia="Calibri" w:hAnsi="Arial" w:cs="Arial"/>
        </w:rPr>
        <w:t xml:space="preserve">  </w:t>
      </w:r>
      <w:r w:rsidR="00687F66" w:rsidRPr="00BF35E7">
        <w:rPr>
          <w:rFonts w:ascii="Arial" w:eastAsia="Calibri" w:hAnsi="Arial" w:cs="Arial"/>
        </w:rPr>
        <w:t xml:space="preserve">Other key partners include </w:t>
      </w:r>
      <w:r w:rsidR="00687F66" w:rsidRPr="00BF35E7">
        <w:rPr>
          <w:rFonts w:ascii="Arial" w:eastAsia="Arial" w:hAnsi="Arial" w:cs="Arial"/>
          <w:lang w:val="en-US"/>
        </w:rPr>
        <w:t>Sefton Council for Voluntary Services, Merseyside Police and Merseyside Fire and Rescue Service.</w:t>
      </w:r>
    </w:p>
    <w:p w14:paraId="33E9DB3B" w14:textId="7EFB82CD" w:rsidR="00687F66" w:rsidRPr="00BF35E7" w:rsidRDefault="00687F66" w:rsidP="008C7E7D">
      <w:pPr>
        <w:spacing w:before="120" w:after="0" w:line="276" w:lineRule="auto"/>
        <w:jc w:val="both"/>
        <w:rPr>
          <w:rFonts w:ascii="Arial" w:eastAsia="Arial,Times New Roman" w:hAnsi="Arial" w:cs="Arial"/>
        </w:rPr>
      </w:pPr>
      <w:r w:rsidRPr="10A63C55">
        <w:rPr>
          <w:rFonts w:ascii="Arial" w:eastAsia="Arial" w:hAnsi="Arial" w:cs="Arial"/>
        </w:rPr>
        <w:t xml:space="preserve">The main hospitals serving Sefton are University Hospital Aintree (part of Liverpool University </w:t>
      </w:r>
      <w:r w:rsidR="00434DB0">
        <w:rPr>
          <w:rFonts w:ascii="Arial" w:eastAsia="Arial" w:hAnsi="Arial" w:cs="Arial"/>
        </w:rPr>
        <w:t xml:space="preserve">Hospitals </w:t>
      </w:r>
      <w:r w:rsidRPr="10A63C55">
        <w:rPr>
          <w:rFonts w:ascii="Arial" w:eastAsia="Arial" w:hAnsi="Arial" w:cs="Arial"/>
        </w:rPr>
        <w:t xml:space="preserve">Foundation Trust), a large facility with over 1,000 beds, and </w:t>
      </w:r>
      <w:r w:rsidR="00C123DC" w:rsidRPr="10A63C55">
        <w:rPr>
          <w:rFonts w:ascii="Arial" w:eastAsia="Arial" w:hAnsi="Arial" w:cs="Arial"/>
        </w:rPr>
        <w:t xml:space="preserve">Southport and </w:t>
      </w:r>
      <w:r w:rsidR="00AB422C" w:rsidRPr="10A63C55">
        <w:rPr>
          <w:rFonts w:ascii="Arial" w:eastAsia="Arial" w:hAnsi="Arial" w:cs="Arial"/>
        </w:rPr>
        <w:t>Ormskirk</w:t>
      </w:r>
      <w:r w:rsidR="00C123DC" w:rsidRPr="10A63C55">
        <w:rPr>
          <w:rFonts w:ascii="Arial" w:eastAsia="Arial" w:hAnsi="Arial" w:cs="Arial"/>
        </w:rPr>
        <w:t xml:space="preserve"> Hospitals (part of </w:t>
      </w:r>
      <w:r w:rsidR="00AB422C" w:rsidRPr="10A63C55">
        <w:rPr>
          <w:rFonts w:ascii="Arial" w:eastAsia="Arial" w:hAnsi="Arial" w:cs="Arial"/>
        </w:rPr>
        <w:t>Mersey and West Lancashire Teaching Hospitals N</w:t>
      </w:r>
      <w:r w:rsidR="00434DB0">
        <w:rPr>
          <w:rFonts w:ascii="Arial" w:eastAsia="Arial" w:hAnsi="Arial" w:cs="Arial"/>
        </w:rPr>
        <w:t>H</w:t>
      </w:r>
      <w:r w:rsidR="00AB422C" w:rsidRPr="10A63C55">
        <w:rPr>
          <w:rFonts w:ascii="Arial" w:eastAsia="Arial" w:hAnsi="Arial" w:cs="Arial"/>
        </w:rPr>
        <w:t>S Trust)</w:t>
      </w:r>
      <w:r w:rsidRPr="10A63C55">
        <w:rPr>
          <w:rFonts w:ascii="Arial" w:eastAsia="Arial" w:hAnsi="Arial" w:cs="Arial"/>
        </w:rPr>
        <w:t xml:space="preserve">.  </w:t>
      </w:r>
      <w:r w:rsidR="00406575">
        <w:rPr>
          <w:rFonts w:ascii="Arial" w:eastAsia="Arial" w:hAnsi="Arial" w:cs="Arial"/>
        </w:rPr>
        <w:t xml:space="preserve">With specialist provision </w:t>
      </w:r>
      <w:r w:rsidR="00D97EF0">
        <w:rPr>
          <w:rFonts w:ascii="Arial" w:eastAsia="Arial" w:hAnsi="Arial" w:cs="Arial"/>
        </w:rPr>
        <w:t>delivered</w:t>
      </w:r>
      <w:r w:rsidR="00406575">
        <w:rPr>
          <w:rFonts w:ascii="Arial" w:eastAsia="Arial" w:hAnsi="Arial" w:cs="Arial"/>
        </w:rPr>
        <w:t xml:space="preserve"> at centres across the sub-region, this includes Alder Hey Children’s Hospital NHS Foundation Trust and Liverpool Heart and Chest NHS Foundation Trust.</w:t>
      </w:r>
    </w:p>
    <w:p w14:paraId="2D8C25C0" w14:textId="77777777" w:rsidR="00687F66" w:rsidRPr="00BF35E7" w:rsidRDefault="00687F66" w:rsidP="008C7E7D">
      <w:pPr>
        <w:spacing w:before="120" w:after="0" w:line="276" w:lineRule="auto"/>
        <w:jc w:val="both"/>
        <w:rPr>
          <w:rFonts w:ascii="Arial" w:eastAsia="Arial" w:hAnsi="Arial" w:cs="Arial"/>
          <w:lang w:val="en-US"/>
        </w:rPr>
      </w:pPr>
      <w:r w:rsidRPr="00BF35E7">
        <w:rPr>
          <w:rFonts w:ascii="Arial" w:eastAsia="Arial" w:hAnsi="Arial" w:cs="Arial"/>
          <w:lang w:val="en-US"/>
        </w:rPr>
        <w:t>We have a strong multi-disciplinary public health team, with strong support in the Council for intelligence, communications, commissioning and procurement.  We are part of Champs, the Cheshire and Merseyside collaborative public health service.  This provides a focus for pooling expertise and supporting professional development.</w:t>
      </w:r>
    </w:p>
    <w:p w14:paraId="1C06316A" w14:textId="1CBE3FA0" w:rsidR="00935088" w:rsidRPr="00E34D5C" w:rsidRDefault="00935088" w:rsidP="001D722E">
      <w:pPr>
        <w:pStyle w:val="ListParagraph"/>
        <w:numPr>
          <w:ilvl w:val="0"/>
          <w:numId w:val="6"/>
        </w:numPr>
        <w:spacing w:before="360" w:after="60" w:line="240" w:lineRule="auto"/>
        <w:ind w:left="567" w:hanging="567"/>
        <w:rPr>
          <w:rFonts w:ascii="Arial" w:hAnsi="Arial" w:cs="Arial"/>
          <w:b/>
          <w:bCs/>
          <w:color w:val="153D63" w:themeColor="text2" w:themeTint="E6"/>
          <w:sz w:val="28"/>
          <w:szCs w:val="28"/>
        </w:rPr>
      </w:pPr>
      <w:r w:rsidRPr="00E34D5C">
        <w:rPr>
          <w:rFonts w:ascii="Arial" w:hAnsi="Arial" w:cs="Arial"/>
          <w:b/>
          <w:bCs/>
          <w:color w:val="153D63" w:themeColor="text2" w:themeTint="E6"/>
          <w:sz w:val="28"/>
          <w:szCs w:val="28"/>
        </w:rPr>
        <w:t xml:space="preserve">Public </w:t>
      </w:r>
      <w:r w:rsidR="00E34D5C">
        <w:rPr>
          <w:rFonts w:ascii="Arial" w:hAnsi="Arial" w:cs="Arial"/>
          <w:b/>
          <w:bCs/>
          <w:color w:val="153D63" w:themeColor="text2" w:themeTint="E6"/>
          <w:sz w:val="28"/>
          <w:szCs w:val="28"/>
        </w:rPr>
        <w:t>h</w:t>
      </w:r>
      <w:r w:rsidRPr="00E34D5C">
        <w:rPr>
          <w:rFonts w:ascii="Arial" w:hAnsi="Arial" w:cs="Arial"/>
          <w:b/>
          <w:bCs/>
          <w:color w:val="153D63" w:themeColor="text2" w:themeTint="E6"/>
          <w:sz w:val="28"/>
          <w:szCs w:val="28"/>
        </w:rPr>
        <w:t xml:space="preserve">ealth </w:t>
      </w:r>
      <w:r w:rsidR="00E34D5C">
        <w:rPr>
          <w:rFonts w:ascii="Arial" w:hAnsi="Arial" w:cs="Arial"/>
          <w:b/>
          <w:bCs/>
          <w:color w:val="153D63" w:themeColor="text2" w:themeTint="E6"/>
          <w:sz w:val="28"/>
          <w:szCs w:val="28"/>
        </w:rPr>
        <w:t>a</w:t>
      </w:r>
      <w:r w:rsidRPr="00E34D5C">
        <w:rPr>
          <w:rFonts w:ascii="Arial" w:hAnsi="Arial" w:cs="Arial"/>
          <w:b/>
          <w:bCs/>
          <w:color w:val="153D63" w:themeColor="text2" w:themeTint="E6"/>
          <w:sz w:val="28"/>
          <w:szCs w:val="28"/>
        </w:rPr>
        <w:t>rrangements</w:t>
      </w:r>
    </w:p>
    <w:p w14:paraId="234030FA" w14:textId="16D8B3CF" w:rsidR="00687F66" w:rsidRDefault="00935088" w:rsidP="006179E4">
      <w:pPr>
        <w:spacing w:before="360" w:after="60" w:line="240" w:lineRule="auto"/>
        <w:rPr>
          <w:rFonts w:ascii="Arial" w:hAnsi="Arial" w:cs="Arial"/>
          <w:b/>
          <w:bCs/>
          <w:i/>
          <w:iCs/>
          <w:color w:val="153D63" w:themeColor="text2" w:themeTint="E6"/>
        </w:rPr>
      </w:pPr>
      <w:r w:rsidRPr="006179E4">
        <w:rPr>
          <w:rFonts w:ascii="Arial" w:hAnsi="Arial" w:cs="Arial"/>
          <w:b/>
          <w:bCs/>
          <w:i/>
          <w:iCs/>
          <w:color w:val="153D63" w:themeColor="text2" w:themeTint="E6"/>
        </w:rPr>
        <w:t xml:space="preserve">Current staffing of the </w:t>
      </w:r>
      <w:r w:rsidR="006557E0">
        <w:rPr>
          <w:rFonts w:ascii="Arial" w:hAnsi="Arial" w:cs="Arial"/>
          <w:b/>
          <w:bCs/>
          <w:i/>
          <w:iCs/>
          <w:color w:val="153D63" w:themeColor="text2" w:themeTint="E6"/>
        </w:rPr>
        <w:t>d</w:t>
      </w:r>
      <w:r w:rsidRPr="006179E4">
        <w:rPr>
          <w:rFonts w:ascii="Arial" w:hAnsi="Arial" w:cs="Arial"/>
          <w:b/>
          <w:bCs/>
          <w:i/>
          <w:iCs/>
          <w:color w:val="153D63" w:themeColor="text2" w:themeTint="E6"/>
        </w:rPr>
        <w:t>epartment</w:t>
      </w:r>
      <w:r w:rsidR="006557E0">
        <w:rPr>
          <w:rFonts w:ascii="Arial" w:hAnsi="Arial" w:cs="Arial"/>
          <w:b/>
          <w:bCs/>
          <w:i/>
          <w:iCs/>
          <w:color w:val="153D63" w:themeColor="text2" w:themeTint="E6"/>
        </w:rPr>
        <w:t xml:space="preserve"> or d</w:t>
      </w:r>
      <w:r w:rsidRPr="006179E4">
        <w:rPr>
          <w:rFonts w:ascii="Arial" w:hAnsi="Arial" w:cs="Arial"/>
          <w:b/>
          <w:bCs/>
          <w:i/>
          <w:iCs/>
          <w:color w:val="153D63" w:themeColor="text2" w:themeTint="E6"/>
        </w:rPr>
        <w:t xml:space="preserve">irectorate of </w:t>
      </w:r>
      <w:r w:rsidR="006557E0">
        <w:rPr>
          <w:rFonts w:ascii="Arial" w:hAnsi="Arial" w:cs="Arial"/>
          <w:b/>
          <w:bCs/>
          <w:i/>
          <w:iCs/>
          <w:color w:val="153D63" w:themeColor="text2" w:themeTint="E6"/>
        </w:rPr>
        <w:t>p</w:t>
      </w:r>
      <w:r w:rsidRPr="006179E4">
        <w:rPr>
          <w:rFonts w:ascii="Arial" w:hAnsi="Arial" w:cs="Arial"/>
          <w:b/>
          <w:bCs/>
          <w:i/>
          <w:iCs/>
          <w:color w:val="153D63" w:themeColor="text2" w:themeTint="E6"/>
        </w:rPr>
        <w:t xml:space="preserve">ublic </w:t>
      </w:r>
      <w:r w:rsidR="006557E0">
        <w:rPr>
          <w:rFonts w:ascii="Arial" w:hAnsi="Arial" w:cs="Arial"/>
          <w:b/>
          <w:bCs/>
          <w:i/>
          <w:iCs/>
          <w:color w:val="153D63" w:themeColor="text2" w:themeTint="E6"/>
        </w:rPr>
        <w:t>h</w:t>
      </w:r>
      <w:r w:rsidRPr="006179E4">
        <w:rPr>
          <w:rFonts w:ascii="Arial" w:hAnsi="Arial" w:cs="Arial"/>
          <w:b/>
          <w:bCs/>
          <w:i/>
          <w:iCs/>
          <w:color w:val="153D63" w:themeColor="text2" w:themeTint="E6"/>
        </w:rPr>
        <w:t>ealth</w:t>
      </w:r>
      <w:r w:rsidR="006179E4" w:rsidRPr="006179E4">
        <w:rPr>
          <w:rFonts w:ascii="Arial" w:hAnsi="Arial" w:cs="Arial"/>
          <w:b/>
          <w:bCs/>
          <w:i/>
          <w:iCs/>
          <w:color w:val="153D63" w:themeColor="text2" w:themeTint="E6"/>
        </w:rPr>
        <w:t>:</w:t>
      </w:r>
    </w:p>
    <w:p w14:paraId="30DCFB98" w14:textId="20784246" w:rsidR="006E01CF" w:rsidRDefault="005449BB" w:rsidP="006179E4">
      <w:pPr>
        <w:spacing w:before="360" w:after="60" w:line="240" w:lineRule="auto"/>
        <w:rPr>
          <w:rFonts w:ascii="Arial" w:hAnsi="Arial" w:cs="Arial"/>
          <w:b/>
          <w:bCs/>
          <w:i/>
          <w:iCs/>
          <w:color w:val="153D63" w:themeColor="text2" w:themeTint="E6"/>
        </w:rPr>
      </w:pPr>
      <w:r>
        <w:rPr>
          <w:noProof/>
        </w:rPr>
        <w:drawing>
          <wp:inline distT="0" distB="0" distL="0" distR="0" wp14:anchorId="4093292F" wp14:editId="669A75C4">
            <wp:extent cx="6188710" cy="3481070"/>
            <wp:effectExtent l="0" t="0" r="2540" b="5080"/>
            <wp:docPr id="132635506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355064"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6188710" cy="3481070"/>
                    </a:xfrm>
                    <a:prstGeom prst="rect">
                      <a:avLst/>
                    </a:prstGeom>
                  </pic:spPr>
                </pic:pic>
              </a:graphicData>
            </a:graphic>
          </wp:inline>
        </w:drawing>
      </w:r>
    </w:p>
    <w:p w14:paraId="4851FE56" w14:textId="77777777" w:rsidR="006E01CF" w:rsidRDefault="006E01CF" w:rsidP="006179E4">
      <w:pPr>
        <w:spacing w:before="360" w:after="60" w:line="240" w:lineRule="auto"/>
        <w:rPr>
          <w:rFonts w:ascii="Arial" w:hAnsi="Arial" w:cs="Arial"/>
          <w:b/>
          <w:bCs/>
          <w:i/>
          <w:iCs/>
          <w:color w:val="153D63" w:themeColor="text2" w:themeTint="E6"/>
        </w:rPr>
      </w:pPr>
    </w:p>
    <w:p w14:paraId="5414FA95" w14:textId="1293081D" w:rsidR="00935088" w:rsidRPr="006179E4" w:rsidRDefault="00935088" w:rsidP="006179E4">
      <w:pPr>
        <w:spacing w:before="360" w:after="60" w:line="240" w:lineRule="auto"/>
        <w:rPr>
          <w:rFonts w:ascii="Arial" w:hAnsi="Arial" w:cs="Arial"/>
          <w:b/>
          <w:bCs/>
          <w:i/>
          <w:iCs/>
          <w:color w:val="153D63" w:themeColor="text2" w:themeTint="E6"/>
        </w:rPr>
      </w:pPr>
      <w:r w:rsidRPr="006179E4">
        <w:rPr>
          <w:rFonts w:ascii="Arial" w:hAnsi="Arial" w:cs="Arial"/>
          <w:b/>
          <w:bCs/>
          <w:i/>
          <w:iCs/>
          <w:color w:val="153D63" w:themeColor="text2" w:themeTint="E6"/>
        </w:rPr>
        <w:t>Resources</w:t>
      </w:r>
      <w:r w:rsidR="006179E4" w:rsidRPr="006179E4">
        <w:rPr>
          <w:rFonts w:ascii="Arial" w:hAnsi="Arial" w:cs="Arial"/>
          <w:b/>
          <w:bCs/>
          <w:i/>
          <w:iCs/>
          <w:color w:val="153D63" w:themeColor="text2" w:themeTint="E6"/>
        </w:rPr>
        <w:t>:</w:t>
      </w:r>
    </w:p>
    <w:p w14:paraId="27929F0D" w14:textId="77777777" w:rsidR="00D977AA" w:rsidRDefault="00D977AA" w:rsidP="00943380">
      <w:pPr>
        <w:spacing w:after="0" w:line="240" w:lineRule="auto"/>
        <w:rPr>
          <w:rStyle w:val="HEADINGINLOWERCASE-11PTBOLD"/>
          <w:rFonts w:ascii="Arial" w:hAnsi="Arial" w:cs="Arial"/>
          <w:b w:val="0"/>
          <w:bCs w:val="0"/>
          <w:color w:val="auto"/>
          <w:lang w:val="en-US"/>
        </w:rPr>
      </w:pPr>
    </w:p>
    <w:p w14:paraId="22420B31" w14:textId="77777777" w:rsidR="00A66863" w:rsidRPr="008777F8" w:rsidRDefault="00943380" w:rsidP="005A7CF3">
      <w:pPr>
        <w:pStyle w:val="ListParagraph"/>
        <w:autoSpaceDE w:val="0"/>
        <w:autoSpaceDN w:val="0"/>
        <w:adjustRightInd w:val="0"/>
        <w:spacing w:after="0"/>
        <w:ind w:left="0"/>
        <w:jc w:val="both"/>
        <w:rPr>
          <w:rFonts w:ascii="Arial" w:eastAsia="Arial" w:hAnsi="Arial" w:cs="Arial"/>
        </w:rPr>
      </w:pPr>
      <w:r w:rsidRPr="00943380">
        <w:rPr>
          <w:rStyle w:val="HEADINGINLOWERCASE-11PTBOLD"/>
          <w:rFonts w:ascii="Arial" w:hAnsi="Arial" w:cs="Arial"/>
          <w:b w:val="0"/>
          <w:bCs w:val="0"/>
          <w:color w:val="auto"/>
          <w:lang w:val="en-US"/>
        </w:rPr>
        <w:t>The post holder will manage budgets for the portfolio allocated to them, circa £</w:t>
      </w:r>
      <w:r w:rsidR="001B26EF">
        <w:rPr>
          <w:rStyle w:val="HEADINGINLOWERCASE-11PTBOLD"/>
          <w:rFonts w:ascii="Arial" w:hAnsi="Arial" w:cs="Arial"/>
          <w:b w:val="0"/>
          <w:bCs w:val="0"/>
          <w:color w:val="auto"/>
          <w:lang w:val="en-US"/>
        </w:rPr>
        <w:t xml:space="preserve">7 </w:t>
      </w:r>
      <w:r w:rsidRPr="00943380">
        <w:rPr>
          <w:rStyle w:val="HEADINGINLOWERCASE-11PTBOLD"/>
          <w:rFonts w:ascii="Arial" w:hAnsi="Arial" w:cs="Arial"/>
          <w:b w:val="0"/>
          <w:bCs w:val="0"/>
          <w:color w:val="auto"/>
          <w:lang w:val="en-US"/>
        </w:rPr>
        <w:t>million p.a.</w:t>
      </w:r>
      <w:r w:rsidR="00A66863">
        <w:rPr>
          <w:rStyle w:val="HEADINGINLOWERCASE-11PTBOLD"/>
          <w:rFonts w:ascii="Arial" w:hAnsi="Arial" w:cs="Arial"/>
          <w:b w:val="0"/>
          <w:bCs w:val="0"/>
          <w:color w:val="auto"/>
          <w:lang w:val="en-US"/>
        </w:rPr>
        <w:t xml:space="preserve">  </w:t>
      </w:r>
      <w:r w:rsidR="00A66863" w:rsidRPr="008777F8">
        <w:rPr>
          <w:rFonts w:ascii="Arial" w:eastAsia="Arial" w:hAnsi="Arial" w:cs="Arial"/>
        </w:rPr>
        <w:t>The overall purpose will be to make the best use of available resources to maintain and improve the public’s health and to provide expert advice on all health matters.</w:t>
      </w:r>
    </w:p>
    <w:p w14:paraId="388629B0" w14:textId="6D804DE2" w:rsidR="00935088" w:rsidRPr="006179E4" w:rsidRDefault="008508CA" w:rsidP="006179E4">
      <w:pPr>
        <w:spacing w:before="360" w:after="60" w:line="240" w:lineRule="auto"/>
        <w:rPr>
          <w:rFonts w:ascii="Arial" w:hAnsi="Arial" w:cs="Arial"/>
          <w:b/>
          <w:bCs/>
          <w:i/>
          <w:iCs/>
          <w:color w:val="153D63" w:themeColor="text2" w:themeTint="E6"/>
        </w:rPr>
      </w:pPr>
      <w:r w:rsidRPr="006179E4">
        <w:rPr>
          <w:rFonts w:ascii="Arial" w:hAnsi="Arial" w:cs="Arial"/>
          <w:b/>
          <w:bCs/>
          <w:i/>
          <w:iCs/>
          <w:color w:val="153D63" w:themeColor="text2" w:themeTint="E6"/>
        </w:rPr>
        <w:t>T</w:t>
      </w:r>
      <w:r w:rsidR="00935088" w:rsidRPr="006179E4">
        <w:rPr>
          <w:rFonts w:ascii="Arial" w:hAnsi="Arial" w:cs="Arial"/>
          <w:b/>
          <w:bCs/>
          <w:i/>
          <w:iCs/>
          <w:color w:val="153D63" w:themeColor="text2" w:themeTint="E6"/>
        </w:rPr>
        <w:t>raining and CPD arrangements</w:t>
      </w:r>
    </w:p>
    <w:p w14:paraId="21D71C37" w14:textId="35F31761" w:rsidR="004F498A" w:rsidRPr="003455DF" w:rsidRDefault="004F498A" w:rsidP="000F4BD3">
      <w:pPr>
        <w:spacing w:after="0" w:line="240" w:lineRule="auto"/>
        <w:jc w:val="both"/>
        <w:rPr>
          <w:rFonts w:ascii="Arial" w:eastAsia="Arial" w:hAnsi="Arial" w:cs="Arial"/>
          <w:lang w:val="en-US"/>
        </w:rPr>
      </w:pPr>
      <w:r w:rsidRPr="000F4BD3">
        <w:rPr>
          <w:rFonts w:ascii="Arial" w:eastAsia="Arial" w:hAnsi="Arial" w:cs="Arial"/>
          <w:lang w:val="en-US"/>
        </w:rPr>
        <w:t>Sefton is approved for the training of Specialty Registrars in Public Health.</w:t>
      </w:r>
      <w:r w:rsidRPr="000F4BD3">
        <w:rPr>
          <w:rFonts w:ascii="Arial" w:eastAsia="Arial,Times New Roman" w:hAnsi="Arial" w:cs="Arial"/>
          <w:i/>
          <w:iCs/>
          <w:lang w:val="en-US"/>
        </w:rPr>
        <w:t xml:space="preserve">  </w:t>
      </w:r>
      <w:r w:rsidRPr="000F4BD3">
        <w:rPr>
          <w:rFonts w:ascii="Arial" w:eastAsia="Arial" w:hAnsi="Arial" w:cs="Arial"/>
          <w:lang w:val="en-US"/>
        </w:rPr>
        <w:t xml:space="preserve">All staff are expected to participate in and meet Faculty of Public health standards for personal development.  Support is provided for CPD requirements.  There is an active programme of educational sessions including in house </w:t>
      </w:r>
      <w:r w:rsidR="000F4BD3">
        <w:rPr>
          <w:rFonts w:ascii="Arial" w:eastAsia="Arial" w:hAnsi="Arial" w:cs="Arial"/>
          <w:lang w:val="en-US"/>
        </w:rPr>
        <w:t>spotlight sessions</w:t>
      </w:r>
      <w:r w:rsidRPr="000F4BD3">
        <w:rPr>
          <w:rFonts w:ascii="Arial" w:eastAsia="Arial" w:hAnsi="Arial" w:cs="Arial"/>
          <w:lang w:val="en-US"/>
        </w:rPr>
        <w:t xml:space="preserve"> and protected learning time, the Champs CPD events, and educational programmes provided by Liverpool and Manchester Universities</w:t>
      </w:r>
      <w:r w:rsidRPr="003455DF">
        <w:rPr>
          <w:rFonts w:ascii="Arial" w:eastAsia="Arial" w:hAnsi="Arial" w:cs="Arial"/>
          <w:lang w:val="en-US"/>
        </w:rPr>
        <w:t>.</w:t>
      </w:r>
      <w:r w:rsidR="000F4BD3" w:rsidRPr="003455DF">
        <w:rPr>
          <w:rFonts w:ascii="Arial" w:eastAsia="Arial" w:hAnsi="Arial" w:cs="Arial"/>
          <w:lang w:val="en-US"/>
        </w:rPr>
        <w:t xml:space="preserve">  A member of the senior team is currently </w:t>
      </w:r>
      <w:r w:rsidR="00C81CCE" w:rsidRPr="003455DF">
        <w:rPr>
          <w:rFonts w:ascii="Arial" w:eastAsia="Arial" w:hAnsi="Arial" w:cs="Arial"/>
          <w:lang w:val="en-US"/>
        </w:rPr>
        <w:t xml:space="preserve">seconded </w:t>
      </w:r>
      <w:r w:rsidR="00490F5F" w:rsidRPr="003455DF">
        <w:rPr>
          <w:rFonts w:ascii="Arial" w:eastAsia="Arial" w:hAnsi="Arial" w:cs="Arial"/>
          <w:lang w:val="en-US"/>
        </w:rPr>
        <w:t>on a</w:t>
      </w:r>
      <w:r w:rsidR="00C81CCE" w:rsidRPr="003455DF">
        <w:rPr>
          <w:rFonts w:ascii="Arial" w:eastAsia="Arial" w:hAnsi="Arial" w:cs="Arial"/>
          <w:lang w:val="en-US"/>
        </w:rPr>
        <w:t xml:space="preserve"> part time basis to </w:t>
      </w:r>
      <w:r w:rsidR="00A20F20">
        <w:rPr>
          <w:rFonts w:ascii="Arial" w:eastAsia="Arial" w:hAnsi="Arial" w:cs="Arial"/>
          <w:lang w:val="en-US"/>
        </w:rPr>
        <w:t>NHS England North</w:t>
      </w:r>
      <w:r w:rsidR="002803D0">
        <w:rPr>
          <w:rFonts w:ascii="Arial" w:eastAsia="Arial" w:hAnsi="Arial" w:cs="Arial"/>
          <w:lang w:val="en-US"/>
        </w:rPr>
        <w:t xml:space="preserve">west </w:t>
      </w:r>
      <w:r w:rsidR="004C4CE8">
        <w:rPr>
          <w:rFonts w:ascii="Arial" w:eastAsia="Arial" w:hAnsi="Arial" w:cs="Arial"/>
          <w:lang w:val="en-US"/>
        </w:rPr>
        <w:t>as an Associate Dean</w:t>
      </w:r>
      <w:r w:rsidR="00C81CCE" w:rsidRPr="003455DF">
        <w:rPr>
          <w:rFonts w:ascii="Arial" w:eastAsia="Arial" w:hAnsi="Arial" w:cs="Arial"/>
          <w:lang w:val="en-US"/>
        </w:rPr>
        <w:t>.</w:t>
      </w:r>
    </w:p>
    <w:p w14:paraId="4C7C0C7F" w14:textId="71A522FE" w:rsidR="00935088" w:rsidRPr="00E34D5C" w:rsidRDefault="00E34D5C" w:rsidP="001D722E">
      <w:pPr>
        <w:pStyle w:val="ListParagraph"/>
        <w:numPr>
          <w:ilvl w:val="0"/>
          <w:numId w:val="6"/>
        </w:numPr>
        <w:spacing w:before="360" w:after="60" w:line="240" w:lineRule="auto"/>
        <w:ind w:left="567" w:hanging="567"/>
        <w:rPr>
          <w:rFonts w:ascii="Arial" w:hAnsi="Arial" w:cs="Arial"/>
          <w:b/>
          <w:bCs/>
          <w:color w:val="153D63" w:themeColor="text2" w:themeTint="E6"/>
          <w:sz w:val="28"/>
          <w:szCs w:val="28"/>
        </w:rPr>
      </w:pPr>
      <w:r>
        <w:rPr>
          <w:rFonts w:ascii="Arial" w:hAnsi="Arial" w:cs="Arial"/>
          <w:b/>
          <w:bCs/>
          <w:color w:val="153D63" w:themeColor="text2" w:themeTint="E6"/>
          <w:sz w:val="28"/>
          <w:szCs w:val="28"/>
        </w:rPr>
        <w:t>S</w:t>
      </w:r>
      <w:r w:rsidR="00935088" w:rsidRPr="00E34D5C">
        <w:rPr>
          <w:rFonts w:ascii="Arial" w:hAnsi="Arial" w:cs="Arial"/>
          <w:b/>
          <w:bCs/>
          <w:color w:val="153D63" w:themeColor="text2" w:themeTint="E6"/>
          <w:sz w:val="28"/>
          <w:szCs w:val="28"/>
        </w:rPr>
        <w:t>trategic responsibility and key tasks</w:t>
      </w:r>
    </w:p>
    <w:p w14:paraId="2688E0A5" w14:textId="49D4AC9E" w:rsidR="00935088" w:rsidRDefault="00935088" w:rsidP="006179E4">
      <w:pPr>
        <w:spacing w:before="360" w:after="60" w:line="240" w:lineRule="auto"/>
        <w:rPr>
          <w:rFonts w:ascii="Arial" w:hAnsi="Arial" w:cs="Arial"/>
          <w:b/>
          <w:bCs/>
          <w:i/>
          <w:iCs/>
          <w:color w:val="153D63" w:themeColor="text2" w:themeTint="E6"/>
        </w:rPr>
      </w:pPr>
      <w:r w:rsidRPr="006179E4">
        <w:rPr>
          <w:rFonts w:ascii="Arial" w:hAnsi="Arial" w:cs="Arial"/>
          <w:b/>
          <w:bCs/>
          <w:i/>
          <w:iCs/>
          <w:color w:val="153D63" w:themeColor="text2" w:themeTint="E6"/>
        </w:rPr>
        <w:t xml:space="preserve">The range of duties expected of the post-holder include </w:t>
      </w:r>
    </w:p>
    <w:p w14:paraId="0A3D55AF" w14:textId="77777777" w:rsidR="00E50DAF" w:rsidRPr="00E50DAF" w:rsidRDefault="00E50DAF" w:rsidP="00E50DAF">
      <w:pPr>
        <w:pStyle w:val="ListParagraph"/>
        <w:numPr>
          <w:ilvl w:val="0"/>
          <w:numId w:val="7"/>
        </w:numPr>
        <w:rPr>
          <w:rFonts w:ascii="Arial" w:eastAsia="Arial,Times New Roman" w:hAnsi="Arial" w:cs="Arial"/>
          <w:lang w:eastAsia="en-GB"/>
        </w:rPr>
      </w:pPr>
      <w:r w:rsidRPr="00E50DAF">
        <w:rPr>
          <w:rFonts w:ascii="Arial" w:eastAsia="Arial,Times New Roman" w:hAnsi="Arial" w:cs="Arial"/>
          <w:lang w:eastAsia="en-GB"/>
        </w:rPr>
        <w:t>Chair the Health Protection Forum working with a range of stakeholders from both statutory and non-statutory to seek assurance on behalf the DPH around preparedness and response to health protection situations, incidents and outbreaks.</w:t>
      </w:r>
    </w:p>
    <w:p w14:paraId="6E0CDC82" w14:textId="77777777" w:rsidR="00E50DAF" w:rsidRPr="00E50DAF" w:rsidRDefault="00E50DAF" w:rsidP="00E50DAF">
      <w:pPr>
        <w:pStyle w:val="ListParagraph"/>
        <w:spacing w:after="0" w:line="240" w:lineRule="auto"/>
        <w:ind w:left="360"/>
        <w:jc w:val="both"/>
        <w:rPr>
          <w:rFonts w:ascii="Arial" w:eastAsia="Arial,Times New Roman" w:hAnsi="Arial" w:cs="Arial"/>
          <w:lang w:eastAsia="en-GB"/>
        </w:rPr>
      </w:pPr>
    </w:p>
    <w:p w14:paraId="7E74616E" w14:textId="77777777" w:rsidR="00E50DAF" w:rsidRPr="00E50DAF" w:rsidRDefault="00E50DAF" w:rsidP="00E50DAF">
      <w:pPr>
        <w:pStyle w:val="ListParagraph"/>
        <w:numPr>
          <w:ilvl w:val="0"/>
          <w:numId w:val="7"/>
        </w:numPr>
        <w:rPr>
          <w:rFonts w:ascii="Arial" w:eastAsia="Arial,Times New Roman" w:hAnsi="Arial" w:cs="Arial"/>
          <w:lang w:eastAsia="en-GB"/>
        </w:rPr>
      </w:pPr>
      <w:r w:rsidRPr="00E50DAF">
        <w:rPr>
          <w:rFonts w:ascii="Arial" w:eastAsia="Arial,Times New Roman" w:hAnsi="Arial" w:cs="Arial"/>
          <w:lang w:eastAsia="en-GB"/>
        </w:rPr>
        <w:t>Work with key partners to help coordinate health protection responses to incidents, outbreaks and environmental threats in Sefton.</w:t>
      </w:r>
    </w:p>
    <w:p w14:paraId="51CAC30E" w14:textId="77777777" w:rsidR="00E50DAF" w:rsidRPr="00E50DAF" w:rsidRDefault="00E50DAF" w:rsidP="00E50DAF">
      <w:pPr>
        <w:pStyle w:val="ListParagraph"/>
        <w:spacing w:after="0" w:line="240" w:lineRule="auto"/>
        <w:ind w:left="360"/>
        <w:jc w:val="both"/>
        <w:rPr>
          <w:rFonts w:ascii="Arial" w:eastAsia="Arial,Times New Roman" w:hAnsi="Arial" w:cs="Arial"/>
          <w:lang w:eastAsia="en-GB"/>
        </w:rPr>
      </w:pPr>
    </w:p>
    <w:p w14:paraId="6AA9C0EE" w14:textId="77777777" w:rsidR="00E50DAF" w:rsidRPr="00E50DAF" w:rsidRDefault="00E50DAF" w:rsidP="00E50DAF">
      <w:pPr>
        <w:pStyle w:val="ListParagraph"/>
        <w:numPr>
          <w:ilvl w:val="0"/>
          <w:numId w:val="7"/>
        </w:numPr>
        <w:rPr>
          <w:rFonts w:ascii="Arial" w:eastAsia="Arial,Times New Roman" w:hAnsi="Arial" w:cs="Arial"/>
          <w:lang w:eastAsia="en-GB"/>
        </w:rPr>
      </w:pPr>
      <w:r w:rsidRPr="00E50DAF">
        <w:rPr>
          <w:rFonts w:ascii="Arial" w:eastAsia="Arial,Times New Roman" w:hAnsi="Arial" w:cs="Arial"/>
          <w:lang w:eastAsia="en-GB"/>
        </w:rPr>
        <w:t>Work with partners across the Cheshire and Merseyside sub region to prepare for and address existing, emerging and potential public health threats.</w:t>
      </w:r>
    </w:p>
    <w:p w14:paraId="0D5B6A4B" w14:textId="77777777" w:rsidR="00E50DAF" w:rsidRPr="00E50DAF" w:rsidRDefault="00E50DAF" w:rsidP="00E50DAF">
      <w:pPr>
        <w:pStyle w:val="ListParagraph"/>
        <w:spacing w:after="0" w:line="240" w:lineRule="auto"/>
        <w:ind w:left="360"/>
        <w:jc w:val="both"/>
        <w:rPr>
          <w:rFonts w:ascii="Arial" w:eastAsia="Arial,Times New Roman" w:hAnsi="Arial" w:cs="Arial"/>
          <w:lang w:eastAsia="en-GB"/>
        </w:rPr>
      </w:pPr>
    </w:p>
    <w:p w14:paraId="07096E15" w14:textId="77777777" w:rsidR="00E50DAF" w:rsidRPr="00E50DAF" w:rsidRDefault="00E50DAF" w:rsidP="00E50DAF">
      <w:pPr>
        <w:pStyle w:val="ListParagraph"/>
        <w:numPr>
          <w:ilvl w:val="0"/>
          <w:numId w:val="7"/>
        </w:numPr>
        <w:rPr>
          <w:rFonts w:ascii="Arial" w:eastAsia="Arial,Times New Roman" w:hAnsi="Arial" w:cs="Arial"/>
          <w:lang w:eastAsia="en-GB"/>
        </w:rPr>
      </w:pPr>
      <w:r w:rsidRPr="00E50DAF">
        <w:rPr>
          <w:rFonts w:ascii="Arial" w:eastAsia="Arial,Times New Roman" w:hAnsi="Arial" w:cs="Arial"/>
          <w:lang w:eastAsia="en-GB"/>
        </w:rPr>
        <w:t>Work with colleagues in Merseyside Resilience Forum and Local Health Resilience Partnership to support preparedness and response to situations and incidents.</w:t>
      </w:r>
    </w:p>
    <w:p w14:paraId="6A0D64A8" w14:textId="77777777" w:rsidR="00395B48" w:rsidRPr="00E50DAF" w:rsidRDefault="00395B48" w:rsidP="00E50DAF">
      <w:pPr>
        <w:pStyle w:val="ListParagraph"/>
        <w:spacing w:after="0" w:line="240" w:lineRule="auto"/>
        <w:ind w:left="360"/>
        <w:jc w:val="both"/>
        <w:rPr>
          <w:rFonts w:ascii="Arial" w:eastAsia="Arial,Times New Roman" w:hAnsi="Arial" w:cs="Arial"/>
          <w:lang w:eastAsia="en-GB"/>
        </w:rPr>
      </w:pPr>
    </w:p>
    <w:p w14:paraId="3AB4086F" w14:textId="33128F3A" w:rsidR="00B163C7" w:rsidRPr="008D1B69" w:rsidRDefault="00B163C7" w:rsidP="001D722E">
      <w:pPr>
        <w:pStyle w:val="ListParagraph"/>
        <w:numPr>
          <w:ilvl w:val="0"/>
          <w:numId w:val="7"/>
        </w:numPr>
        <w:spacing w:after="0" w:line="240" w:lineRule="auto"/>
        <w:jc w:val="both"/>
        <w:rPr>
          <w:rFonts w:ascii="Arial" w:eastAsia="Arial,Times New Roman" w:hAnsi="Arial" w:cs="Arial"/>
          <w:lang w:eastAsia="en-GB"/>
        </w:rPr>
      </w:pPr>
      <w:r w:rsidRPr="008D1B69">
        <w:rPr>
          <w:rFonts w:ascii="Arial" w:eastAsia="Arial" w:hAnsi="Arial" w:cs="Arial"/>
          <w:lang w:eastAsia="en-GB"/>
        </w:rPr>
        <w:t>Along with other consultants in the team, carry a flexible portfolio and work across all the domains of public health and all life course areas.  This will include managerial responsibility for commissioning services and programmes relating to the lead portfolio areas and the associated budgets.</w:t>
      </w:r>
    </w:p>
    <w:p w14:paraId="27B45FBF" w14:textId="77777777" w:rsidR="00B163C7" w:rsidRPr="008D1B69" w:rsidRDefault="00B163C7" w:rsidP="00B163C7">
      <w:pPr>
        <w:pStyle w:val="ListParagraph"/>
        <w:spacing w:after="0" w:line="240" w:lineRule="auto"/>
        <w:ind w:left="0"/>
        <w:jc w:val="both"/>
        <w:rPr>
          <w:rFonts w:ascii="Arial" w:eastAsia="Times New Roman" w:hAnsi="Arial" w:cs="Arial"/>
          <w:lang w:eastAsia="en-GB"/>
        </w:rPr>
      </w:pPr>
    </w:p>
    <w:p w14:paraId="4DC9D88F" w14:textId="7EEF1511" w:rsidR="00B163C7" w:rsidRPr="008D1B69" w:rsidRDefault="002803D0" w:rsidP="001D722E">
      <w:pPr>
        <w:pStyle w:val="ListParagraph"/>
        <w:numPr>
          <w:ilvl w:val="0"/>
          <w:numId w:val="7"/>
        </w:numPr>
        <w:spacing w:after="0" w:line="240" w:lineRule="auto"/>
        <w:jc w:val="both"/>
        <w:rPr>
          <w:rFonts w:ascii="Arial" w:eastAsia="Arial,Times New Roman" w:hAnsi="Arial" w:cs="Arial"/>
          <w:lang w:eastAsia="en-GB"/>
        </w:rPr>
      </w:pPr>
      <w:r>
        <w:rPr>
          <w:rFonts w:ascii="Arial" w:eastAsia="Arial" w:hAnsi="Arial" w:cs="Arial"/>
          <w:lang w:eastAsia="en-GB"/>
        </w:rPr>
        <w:t>B</w:t>
      </w:r>
      <w:r w:rsidR="00B163C7" w:rsidRPr="008D1B69">
        <w:rPr>
          <w:rFonts w:ascii="Arial" w:eastAsia="Arial" w:hAnsi="Arial" w:cs="Arial"/>
          <w:lang w:eastAsia="en-GB"/>
        </w:rPr>
        <w:t>e accountable for interpreting and utilising the JSNA, assessing performance and ensuring an evidence-based approach to service re-design and commissioning as well as policy development.</w:t>
      </w:r>
    </w:p>
    <w:p w14:paraId="5385CC4D" w14:textId="77777777" w:rsidR="00B163C7" w:rsidRPr="008D1B69" w:rsidRDefault="00B163C7" w:rsidP="00B163C7">
      <w:pPr>
        <w:pStyle w:val="ListParagraph"/>
        <w:ind w:left="0"/>
        <w:rPr>
          <w:rFonts w:ascii="Arial" w:eastAsia="Times New Roman" w:hAnsi="Arial" w:cs="Arial"/>
          <w:lang w:eastAsia="en-GB"/>
        </w:rPr>
      </w:pPr>
    </w:p>
    <w:p w14:paraId="4EFB8475" w14:textId="35082E0E" w:rsidR="00B163C7" w:rsidRPr="008D1B69" w:rsidRDefault="002803D0" w:rsidP="001D722E">
      <w:pPr>
        <w:pStyle w:val="ListParagraph"/>
        <w:numPr>
          <w:ilvl w:val="0"/>
          <w:numId w:val="7"/>
        </w:numPr>
        <w:spacing w:after="0" w:line="240" w:lineRule="auto"/>
        <w:jc w:val="both"/>
        <w:rPr>
          <w:rFonts w:ascii="Arial" w:eastAsia="Arial,Times New Roman" w:hAnsi="Arial" w:cs="Arial"/>
          <w:lang w:eastAsia="en-GB"/>
        </w:rPr>
      </w:pPr>
      <w:r>
        <w:rPr>
          <w:rFonts w:ascii="Arial" w:eastAsia="Arial" w:hAnsi="Arial" w:cs="Arial"/>
        </w:rPr>
        <w:t>B</w:t>
      </w:r>
      <w:r w:rsidR="00B163C7" w:rsidRPr="008D1B69">
        <w:rPr>
          <w:rFonts w:ascii="Arial" w:eastAsia="Arial" w:hAnsi="Arial" w:cs="Arial"/>
        </w:rPr>
        <w:t>e responsible for the identification and implementation of appropriate health outcome measures, care pathways/protocols and guidelines for service delivery across patient pathways for the local population.</w:t>
      </w:r>
    </w:p>
    <w:p w14:paraId="22155838" w14:textId="77777777" w:rsidR="00B163C7" w:rsidRPr="008D1B69" w:rsidRDefault="00B163C7" w:rsidP="00B163C7">
      <w:pPr>
        <w:pStyle w:val="ListParagraph"/>
        <w:ind w:left="0"/>
        <w:rPr>
          <w:rFonts w:ascii="Arial" w:eastAsia="Times New Roman" w:hAnsi="Arial" w:cs="Arial"/>
          <w:lang w:eastAsia="en-GB"/>
        </w:rPr>
      </w:pPr>
    </w:p>
    <w:p w14:paraId="27E61C69" w14:textId="15DB92C0" w:rsidR="00B163C7" w:rsidRPr="008D1B69" w:rsidRDefault="002803D0" w:rsidP="001D722E">
      <w:pPr>
        <w:pStyle w:val="ListParagraph"/>
        <w:numPr>
          <w:ilvl w:val="0"/>
          <w:numId w:val="7"/>
        </w:numPr>
        <w:spacing w:after="120" w:line="240" w:lineRule="auto"/>
        <w:jc w:val="both"/>
        <w:rPr>
          <w:rFonts w:ascii="Arial" w:eastAsia="Arial,Times New Roman" w:hAnsi="Arial" w:cs="Arial"/>
          <w:lang w:val="en-US" w:eastAsia="en-GB"/>
        </w:rPr>
      </w:pPr>
      <w:r>
        <w:rPr>
          <w:rFonts w:ascii="Arial" w:eastAsia="Arial" w:hAnsi="Arial" w:cs="Arial"/>
          <w:lang w:val="en-US" w:eastAsia="en-GB"/>
        </w:rPr>
        <w:t>P</w:t>
      </w:r>
      <w:r w:rsidR="00B163C7" w:rsidRPr="008D1B69">
        <w:rPr>
          <w:rFonts w:ascii="Arial" w:eastAsia="Arial" w:hAnsi="Arial" w:cs="Arial"/>
          <w:lang w:val="en-US" w:eastAsia="en-GB"/>
        </w:rPr>
        <w:t>rovide expert public health advice and leadership to support and inform an evidence-based approach within ethical frameworks for commissioning and developing high quality equitable services, across primary, secondary and social care, and across sectors including local authorities, voluntary organisation, etc.</w:t>
      </w:r>
    </w:p>
    <w:p w14:paraId="41DCA73C" w14:textId="77777777" w:rsidR="00B163C7" w:rsidRPr="008D1B69" w:rsidRDefault="00B163C7" w:rsidP="00B163C7">
      <w:pPr>
        <w:pStyle w:val="ListParagraph"/>
        <w:ind w:left="360"/>
        <w:rPr>
          <w:rFonts w:ascii="Arial" w:eastAsia="Arial,Times New Roman" w:hAnsi="Arial" w:cs="Arial"/>
          <w:lang w:val="en-US" w:eastAsia="en-GB"/>
        </w:rPr>
      </w:pPr>
    </w:p>
    <w:p w14:paraId="49088063" w14:textId="11D5DC59" w:rsidR="00B163C7" w:rsidRDefault="00B163C7" w:rsidP="001D722E">
      <w:pPr>
        <w:pStyle w:val="ListParagraph"/>
        <w:numPr>
          <w:ilvl w:val="0"/>
          <w:numId w:val="7"/>
        </w:numPr>
        <w:spacing w:after="120" w:line="240" w:lineRule="auto"/>
        <w:jc w:val="both"/>
        <w:rPr>
          <w:rFonts w:ascii="Arial" w:eastAsia="Arial,Times New Roman" w:hAnsi="Arial" w:cs="Arial"/>
          <w:lang w:val="en-US" w:eastAsia="en-GB"/>
        </w:rPr>
      </w:pPr>
      <w:r w:rsidRPr="008D1B69">
        <w:rPr>
          <w:rFonts w:ascii="Arial" w:eastAsia="Arial,Times New Roman" w:hAnsi="Arial" w:cs="Arial"/>
          <w:lang w:val="en-US" w:eastAsia="en-GB"/>
        </w:rPr>
        <w:t xml:space="preserve">Will be a core member of the Sefton </w:t>
      </w:r>
      <w:r w:rsidR="00D97EF0" w:rsidRPr="008D1B69">
        <w:rPr>
          <w:rFonts w:ascii="Arial" w:eastAsia="Arial,Times New Roman" w:hAnsi="Arial" w:cs="Arial"/>
          <w:lang w:val="en-US" w:eastAsia="en-GB"/>
        </w:rPr>
        <w:t>place-based</w:t>
      </w:r>
      <w:r w:rsidRPr="008D1B69">
        <w:rPr>
          <w:rFonts w:ascii="Arial" w:eastAsia="Arial,Times New Roman" w:hAnsi="Arial" w:cs="Arial"/>
          <w:lang w:val="en-US" w:eastAsia="en-GB"/>
        </w:rPr>
        <w:t xml:space="preserve"> partnership leadership team, helping to shape priorities and policy development.</w:t>
      </w:r>
    </w:p>
    <w:p w14:paraId="3C97EB9F" w14:textId="77777777" w:rsidR="00490F5F" w:rsidRPr="00490F5F" w:rsidRDefault="00490F5F" w:rsidP="00490F5F">
      <w:pPr>
        <w:pStyle w:val="ListParagraph"/>
        <w:rPr>
          <w:rFonts w:ascii="Arial" w:eastAsia="Arial,Times New Roman" w:hAnsi="Arial" w:cs="Arial"/>
          <w:lang w:val="en-US" w:eastAsia="en-GB"/>
        </w:rPr>
      </w:pPr>
    </w:p>
    <w:p w14:paraId="53DD4DB4" w14:textId="2399840D" w:rsidR="00B163C7" w:rsidRPr="00490F5F" w:rsidRDefault="00A4049A" w:rsidP="001D722E">
      <w:pPr>
        <w:pStyle w:val="ListParagraph"/>
        <w:numPr>
          <w:ilvl w:val="0"/>
          <w:numId w:val="7"/>
        </w:numPr>
        <w:spacing w:after="120" w:line="240" w:lineRule="auto"/>
        <w:jc w:val="both"/>
        <w:rPr>
          <w:rFonts w:ascii="Arial" w:eastAsia="Arial,Times New Roman" w:hAnsi="Arial" w:cs="Arial"/>
          <w:lang w:val="en-US" w:eastAsia="en-GB"/>
        </w:rPr>
      </w:pPr>
      <w:r>
        <w:rPr>
          <w:rFonts w:ascii="Arial" w:eastAsia="Arial" w:hAnsi="Arial" w:cs="Arial"/>
          <w:lang w:val="en-US" w:eastAsia="en-GB"/>
        </w:rPr>
        <w:lastRenderedPageBreak/>
        <w:t>W</w:t>
      </w:r>
      <w:r w:rsidR="00B163C7" w:rsidRPr="00490F5F">
        <w:rPr>
          <w:rFonts w:ascii="Arial" w:eastAsia="Arial" w:hAnsi="Arial" w:cs="Arial"/>
          <w:lang w:val="en-US" w:eastAsia="en-GB"/>
        </w:rPr>
        <w:t>ill manage/supervise staff and contribute to the delivery of training programmes as a major part of the job e.g.</w:t>
      </w:r>
      <w:r w:rsidR="00B163C7" w:rsidRPr="00490F5F">
        <w:rPr>
          <w:rFonts w:ascii="Arial" w:eastAsia="Arial" w:hAnsi="Arial" w:cs="Arial"/>
          <w:lang w:eastAsia="en-GB"/>
        </w:rPr>
        <w:t xml:space="preserve"> day to day management of a group of staff being responsible as a line manager for their functions and mentoring of Specialty Registrars in Public Health and others.</w:t>
      </w:r>
      <w:r w:rsidR="00B163C7" w:rsidRPr="00490F5F">
        <w:rPr>
          <w:rFonts w:ascii="Arial" w:eastAsia="Arial,Times New Roman" w:hAnsi="Arial" w:cs="Arial"/>
          <w:lang w:val="en-US" w:eastAsia="en-GB"/>
        </w:rPr>
        <w:t xml:space="preserve"> </w:t>
      </w:r>
    </w:p>
    <w:p w14:paraId="6BFAC2B6" w14:textId="77777777" w:rsidR="00B163C7" w:rsidRPr="008D1B69" w:rsidRDefault="00B163C7" w:rsidP="00B163C7">
      <w:pPr>
        <w:pStyle w:val="ListParagraph"/>
        <w:ind w:left="0"/>
        <w:rPr>
          <w:rFonts w:ascii="Arial" w:eastAsia="Times New Roman" w:hAnsi="Arial" w:cs="Arial"/>
          <w:lang w:eastAsia="en-GB"/>
        </w:rPr>
      </w:pPr>
    </w:p>
    <w:p w14:paraId="576966DF" w14:textId="536BB852" w:rsidR="00B163C7" w:rsidRPr="008D1B69" w:rsidRDefault="00A4049A" w:rsidP="001D722E">
      <w:pPr>
        <w:pStyle w:val="ListParagraph"/>
        <w:numPr>
          <w:ilvl w:val="0"/>
          <w:numId w:val="7"/>
        </w:numPr>
        <w:spacing w:after="0" w:line="240" w:lineRule="auto"/>
        <w:jc w:val="both"/>
        <w:rPr>
          <w:rFonts w:ascii="Arial" w:eastAsia="Arial,Times New Roman" w:hAnsi="Arial" w:cs="Arial"/>
          <w:lang w:eastAsia="en-GB"/>
        </w:rPr>
      </w:pPr>
      <w:r>
        <w:rPr>
          <w:rFonts w:ascii="Arial" w:eastAsia="Arial" w:hAnsi="Arial" w:cs="Arial"/>
          <w:lang w:val="en-US" w:eastAsia="en-GB"/>
        </w:rPr>
        <w:t>W</w:t>
      </w:r>
      <w:r w:rsidR="00B163C7" w:rsidRPr="008D1B69">
        <w:rPr>
          <w:rFonts w:ascii="Arial" w:eastAsia="Arial" w:hAnsi="Arial" w:cs="Arial"/>
          <w:lang w:val="en-US" w:eastAsia="en-GB"/>
        </w:rPr>
        <w:t>ill commission research audits/projects and undertake research or audit and translate research findings into public health practice</w:t>
      </w:r>
    </w:p>
    <w:p w14:paraId="019C59E6" w14:textId="77777777" w:rsidR="00B163C7" w:rsidRPr="008D1B69" w:rsidRDefault="00B163C7" w:rsidP="00B163C7">
      <w:pPr>
        <w:pStyle w:val="ListParagraph"/>
        <w:ind w:left="0"/>
        <w:rPr>
          <w:rFonts w:ascii="Arial" w:eastAsia="Times New Roman" w:hAnsi="Arial" w:cs="Arial"/>
          <w:lang w:eastAsia="en-GB"/>
        </w:rPr>
      </w:pPr>
    </w:p>
    <w:p w14:paraId="66317AB5" w14:textId="668AF435" w:rsidR="00B163C7" w:rsidRPr="008D1B69" w:rsidRDefault="0052618C" w:rsidP="001D722E">
      <w:pPr>
        <w:pStyle w:val="ListParagraph"/>
        <w:numPr>
          <w:ilvl w:val="0"/>
          <w:numId w:val="7"/>
        </w:numPr>
        <w:spacing w:after="0" w:line="240" w:lineRule="auto"/>
        <w:jc w:val="both"/>
        <w:rPr>
          <w:rFonts w:ascii="Arial" w:eastAsia="Arial,Times New Roman" w:hAnsi="Arial" w:cs="Arial"/>
          <w:lang w:eastAsia="en-GB"/>
        </w:rPr>
      </w:pPr>
      <w:r>
        <w:rPr>
          <w:rFonts w:ascii="Arial" w:eastAsia="Arial" w:hAnsi="Arial" w:cs="Arial"/>
          <w:lang w:val="en-US" w:eastAsia="en-GB"/>
        </w:rPr>
        <w:t>W</w:t>
      </w:r>
      <w:r w:rsidR="00B163C7" w:rsidRPr="008D1B69">
        <w:rPr>
          <w:rFonts w:ascii="Arial" w:eastAsia="Arial" w:hAnsi="Arial" w:cs="Arial"/>
          <w:lang w:val="en-US" w:eastAsia="en-GB"/>
        </w:rPr>
        <w:t>ill contribute to Champs, the Cheshire and Merseyside collaborative public health service as well as other regional networks such as Liverpool City Region etc.</w:t>
      </w:r>
    </w:p>
    <w:p w14:paraId="133D6DC4" w14:textId="77777777" w:rsidR="00B163C7" w:rsidRPr="008D1B69" w:rsidRDefault="00B163C7" w:rsidP="00B163C7">
      <w:pPr>
        <w:pStyle w:val="ListParagraph"/>
        <w:ind w:left="0"/>
        <w:rPr>
          <w:rFonts w:ascii="Arial" w:eastAsia="Times New Roman" w:hAnsi="Arial" w:cs="Arial"/>
          <w:lang w:eastAsia="en-GB"/>
        </w:rPr>
      </w:pPr>
    </w:p>
    <w:p w14:paraId="36A8A862" w14:textId="7BC78DF6" w:rsidR="00B163C7" w:rsidRPr="00A66863" w:rsidRDefault="0052618C" w:rsidP="001D722E">
      <w:pPr>
        <w:pStyle w:val="ListParagraph"/>
        <w:numPr>
          <w:ilvl w:val="0"/>
          <w:numId w:val="7"/>
        </w:numPr>
        <w:spacing w:after="0" w:line="240" w:lineRule="auto"/>
        <w:jc w:val="both"/>
        <w:rPr>
          <w:rFonts w:ascii="Arial" w:eastAsia="Arial,Times New Roman" w:hAnsi="Arial" w:cs="Arial"/>
          <w:lang w:eastAsia="en-GB"/>
        </w:rPr>
      </w:pPr>
      <w:r>
        <w:rPr>
          <w:rFonts w:ascii="Arial" w:eastAsia="Arial" w:hAnsi="Arial" w:cs="Arial"/>
          <w:lang w:val="en-US" w:eastAsia="en-GB"/>
        </w:rPr>
        <w:t>W</w:t>
      </w:r>
      <w:r w:rsidR="00B163C7" w:rsidRPr="008D1B69">
        <w:rPr>
          <w:rFonts w:ascii="Arial" w:eastAsia="Arial" w:hAnsi="Arial" w:cs="Arial"/>
          <w:lang w:val="en-US" w:eastAsia="en-GB"/>
        </w:rPr>
        <w:t>ill contribute to the Annual Report of the Director of Public Health</w:t>
      </w:r>
    </w:p>
    <w:p w14:paraId="5C2C32B5" w14:textId="77777777" w:rsidR="00A66863" w:rsidRPr="00A66863" w:rsidRDefault="00A66863" w:rsidP="00A66863">
      <w:pPr>
        <w:pStyle w:val="ListParagraph"/>
        <w:rPr>
          <w:rFonts w:ascii="Arial" w:eastAsia="Arial,Times New Roman" w:hAnsi="Arial" w:cs="Arial"/>
          <w:lang w:eastAsia="en-GB"/>
        </w:rPr>
      </w:pPr>
    </w:p>
    <w:p w14:paraId="48A9B390" w14:textId="77777777" w:rsidR="00B163C7" w:rsidRPr="00AD7807" w:rsidRDefault="00B163C7" w:rsidP="00B163C7">
      <w:pPr>
        <w:spacing w:after="0" w:line="240" w:lineRule="auto"/>
        <w:ind w:left="360"/>
        <w:contextualSpacing/>
        <w:jc w:val="both"/>
        <w:rPr>
          <w:rFonts w:ascii="Arial" w:eastAsia="Times New Roman" w:hAnsi="Arial" w:cs="Arial"/>
          <w:sz w:val="24"/>
          <w:szCs w:val="24"/>
          <w:lang w:eastAsia="en-GB"/>
        </w:rPr>
      </w:pPr>
    </w:p>
    <w:p w14:paraId="315A68CA" w14:textId="77777777" w:rsidR="00B163C7" w:rsidRDefault="00B163C7" w:rsidP="00B163C7">
      <w:pPr>
        <w:widowControl w:val="0"/>
        <w:spacing w:after="0" w:line="240" w:lineRule="auto"/>
        <w:jc w:val="both"/>
        <w:rPr>
          <w:rFonts w:ascii="Arial" w:eastAsia="Arial" w:hAnsi="Arial" w:cs="Arial"/>
          <w:lang w:val="en-US"/>
        </w:rPr>
      </w:pPr>
      <w:r w:rsidRPr="00A66863">
        <w:rPr>
          <w:rFonts w:ascii="Arial" w:eastAsia="Arial" w:hAnsi="Arial" w:cs="Arial"/>
          <w:lang w:val="en-US"/>
        </w:rPr>
        <w:t>The job description will be subject to review in consultation with the post holder in the light of the needs of the employing organisation and the development of the specialty of public health and any wider developments in the field of public health. The post-holder may also have external professional responsibilities, e.g. in respect of training or work for the Faculty of Public Health. Time allocation for these additional responsibilities will need to be agreed with the line manager.</w:t>
      </w:r>
    </w:p>
    <w:p w14:paraId="098064E4" w14:textId="77777777" w:rsidR="00091992" w:rsidRDefault="00091992" w:rsidP="00B163C7">
      <w:pPr>
        <w:widowControl w:val="0"/>
        <w:spacing w:after="0" w:line="240" w:lineRule="auto"/>
        <w:jc w:val="both"/>
        <w:rPr>
          <w:rFonts w:ascii="Arial" w:eastAsia="Arial" w:hAnsi="Arial" w:cs="Arial"/>
          <w:lang w:val="en-US"/>
        </w:rPr>
      </w:pPr>
    </w:p>
    <w:p w14:paraId="75CF51DC" w14:textId="77777777" w:rsidR="00091992" w:rsidRDefault="00091992" w:rsidP="00B163C7">
      <w:pPr>
        <w:widowControl w:val="0"/>
        <w:spacing w:after="0" w:line="240" w:lineRule="auto"/>
        <w:jc w:val="both"/>
        <w:rPr>
          <w:rFonts w:ascii="Arial" w:eastAsia="Arial" w:hAnsi="Arial" w:cs="Arial"/>
          <w:lang w:val="en-US"/>
        </w:rPr>
      </w:pPr>
    </w:p>
    <w:p w14:paraId="4BACDF54" w14:textId="77777777" w:rsidR="00091992" w:rsidRPr="00A66863" w:rsidRDefault="00091992" w:rsidP="00B163C7">
      <w:pPr>
        <w:widowControl w:val="0"/>
        <w:spacing w:after="0" w:line="240" w:lineRule="auto"/>
        <w:jc w:val="both"/>
        <w:rPr>
          <w:rFonts w:ascii="Arial" w:eastAsia="Arial,Times New Roman" w:hAnsi="Arial" w:cs="Arial"/>
          <w:lang w:val="en-US"/>
        </w:rPr>
      </w:pPr>
    </w:p>
    <w:p w14:paraId="7472E02D" w14:textId="77777777" w:rsidR="00B163C7" w:rsidRPr="00AD7807" w:rsidRDefault="00B163C7" w:rsidP="00B163C7">
      <w:pPr>
        <w:widowControl w:val="0"/>
        <w:spacing w:after="0" w:line="240" w:lineRule="auto"/>
        <w:jc w:val="both"/>
        <w:rPr>
          <w:rFonts w:ascii="Arial" w:eastAsia="Times New Roman" w:hAnsi="Arial" w:cs="Arial"/>
          <w:sz w:val="24"/>
          <w:szCs w:val="24"/>
          <w:lang w:val="en-US"/>
        </w:rPr>
      </w:pPr>
    </w:p>
    <w:p w14:paraId="49BF6A12" w14:textId="479CBD77" w:rsidR="00935088" w:rsidRPr="00E34D5C" w:rsidRDefault="00935088" w:rsidP="001D722E">
      <w:pPr>
        <w:pStyle w:val="ListParagraph"/>
        <w:numPr>
          <w:ilvl w:val="0"/>
          <w:numId w:val="6"/>
        </w:numPr>
        <w:spacing w:before="360" w:after="60" w:line="240" w:lineRule="auto"/>
        <w:ind w:left="567" w:hanging="567"/>
        <w:rPr>
          <w:rFonts w:ascii="Arial" w:hAnsi="Arial" w:cs="Arial"/>
          <w:b/>
          <w:bCs/>
          <w:color w:val="153D63" w:themeColor="text2" w:themeTint="E6"/>
          <w:sz w:val="28"/>
          <w:szCs w:val="28"/>
        </w:rPr>
      </w:pPr>
      <w:r w:rsidRPr="00E34D5C">
        <w:rPr>
          <w:rFonts w:ascii="Arial" w:hAnsi="Arial" w:cs="Arial"/>
          <w:b/>
          <w:bCs/>
          <w:color w:val="153D63" w:themeColor="text2" w:themeTint="E6"/>
          <w:sz w:val="28"/>
          <w:szCs w:val="28"/>
        </w:rPr>
        <w:t xml:space="preserve">Management arrangements and responsibilities </w:t>
      </w:r>
    </w:p>
    <w:p w14:paraId="7AF76954" w14:textId="77777777" w:rsidR="00AC69A9" w:rsidRDefault="00AC69A9" w:rsidP="00935088">
      <w:pPr>
        <w:rPr>
          <w:rFonts w:ascii="Arial" w:hAnsi="Arial" w:cs="Arial"/>
        </w:rPr>
      </w:pPr>
    </w:p>
    <w:p w14:paraId="4F54FDF8" w14:textId="5657A23A" w:rsidR="00935088" w:rsidRPr="0094538E" w:rsidRDefault="00935088" w:rsidP="00AC69A9">
      <w:pPr>
        <w:jc w:val="both"/>
        <w:rPr>
          <w:rFonts w:ascii="Arial" w:hAnsi="Arial" w:cs="Arial"/>
        </w:rPr>
      </w:pPr>
      <w:r w:rsidRPr="0094538E">
        <w:rPr>
          <w:rFonts w:ascii="Arial" w:hAnsi="Arial" w:cs="Arial"/>
        </w:rPr>
        <w:t>The post-holder will be professionally accountable to the employing authority and managerially accountable to the employing authority via the Director of Public Health. Professional appraisal will be required. An initial job plan will be agreed with the successful candidate prior to that individual taking up the post based on the draft job plan attached. This job plan will be reviewed as part of the annual job planning process.</w:t>
      </w:r>
    </w:p>
    <w:p w14:paraId="345CDDFB" w14:textId="0E755E28" w:rsidR="00935088" w:rsidRPr="0094538E" w:rsidRDefault="00935088" w:rsidP="00AC69A9">
      <w:pPr>
        <w:jc w:val="both"/>
        <w:rPr>
          <w:rFonts w:ascii="Arial" w:hAnsi="Arial" w:cs="Arial"/>
        </w:rPr>
      </w:pPr>
      <w:r w:rsidRPr="0094538E">
        <w:rPr>
          <w:rFonts w:ascii="Arial" w:hAnsi="Arial" w:cs="Arial"/>
        </w:rPr>
        <w:t>The post-holder</w:t>
      </w:r>
      <w:r w:rsidR="00C47469">
        <w:rPr>
          <w:rFonts w:ascii="Arial" w:hAnsi="Arial" w:cs="Arial"/>
        </w:rPr>
        <w:t xml:space="preserve"> will</w:t>
      </w:r>
      <w:r w:rsidRPr="0094538E">
        <w:rPr>
          <w:rFonts w:ascii="Arial" w:hAnsi="Arial" w:cs="Arial"/>
        </w:rPr>
        <w:t>:</w:t>
      </w:r>
    </w:p>
    <w:p w14:paraId="00C724CA" w14:textId="319E081C" w:rsidR="00A50586" w:rsidRPr="0094538E" w:rsidRDefault="00A66C94" w:rsidP="001D722E">
      <w:pPr>
        <w:pStyle w:val="ListParagraph"/>
        <w:numPr>
          <w:ilvl w:val="0"/>
          <w:numId w:val="2"/>
        </w:numPr>
        <w:jc w:val="both"/>
        <w:rPr>
          <w:rFonts w:ascii="Arial" w:hAnsi="Arial" w:cs="Arial"/>
        </w:rPr>
      </w:pPr>
      <w:r w:rsidRPr="0094538E">
        <w:rPr>
          <w:rFonts w:ascii="Arial" w:hAnsi="Arial" w:cs="Arial"/>
        </w:rPr>
        <w:t>Directly line m</w:t>
      </w:r>
      <w:r w:rsidR="00AD20A8" w:rsidRPr="0094538E">
        <w:rPr>
          <w:rFonts w:ascii="Arial" w:hAnsi="Arial" w:cs="Arial"/>
        </w:rPr>
        <w:t xml:space="preserve">anage </w:t>
      </w:r>
      <w:r w:rsidR="00A50586" w:rsidRPr="0094538E">
        <w:rPr>
          <w:rFonts w:ascii="Arial" w:hAnsi="Arial" w:cs="Arial"/>
        </w:rPr>
        <w:t>the Advanced Practitioner in Public Health</w:t>
      </w:r>
      <w:r w:rsidR="00AD20A8" w:rsidRPr="0094538E">
        <w:rPr>
          <w:rFonts w:ascii="Arial" w:hAnsi="Arial" w:cs="Arial"/>
        </w:rPr>
        <w:t xml:space="preserve">; this role includes line management duties, recruitment, appraisals, disciplinary and grievance responsibilities </w:t>
      </w:r>
    </w:p>
    <w:p w14:paraId="24178802" w14:textId="7CA23485" w:rsidR="00D060EC" w:rsidRPr="0094538E" w:rsidRDefault="00D060EC" w:rsidP="001D722E">
      <w:pPr>
        <w:pStyle w:val="ListParagraph"/>
        <w:numPr>
          <w:ilvl w:val="0"/>
          <w:numId w:val="2"/>
        </w:numPr>
        <w:jc w:val="both"/>
        <w:rPr>
          <w:rFonts w:ascii="Arial" w:hAnsi="Arial" w:cs="Arial"/>
        </w:rPr>
      </w:pPr>
      <w:r w:rsidRPr="0094538E">
        <w:rPr>
          <w:rFonts w:ascii="Arial" w:hAnsi="Arial" w:cs="Arial"/>
        </w:rPr>
        <w:t xml:space="preserve">Contribute to </w:t>
      </w:r>
      <w:r w:rsidR="00AD20A8" w:rsidRPr="0094538E">
        <w:rPr>
          <w:rFonts w:ascii="Arial" w:hAnsi="Arial" w:cs="Arial"/>
        </w:rPr>
        <w:t xml:space="preserve">matrix management for other public health staff contributing to health protection </w:t>
      </w:r>
      <w:r w:rsidR="00AC69A9">
        <w:rPr>
          <w:rFonts w:ascii="Arial" w:hAnsi="Arial" w:cs="Arial"/>
        </w:rPr>
        <w:t xml:space="preserve">/ health care </w:t>
      </w:r>
      <w:r w:rsidR="00AD20A8" w:rsidRPr="0094538E">
        <w:rPr>
          <w:rFonts w:ascii="Arial" w:hAnsi="Arial" w:cs="Arial"/>
        </w:rPr>
        <w:t xml:space="preserve">work </w:t>
      </w:r>
    </w:p>
    <w:p w14:paraId="682E05B0" w14:textId="77777777" w:rsidR="00D060EC" w:rsidRPr="0094538E" w:rsidRDefault="00AD20A8" w:rsidP="001D722E">
      <w:pPr>
        <w:pStyle w:val="ListParagraph"/>
        <w:numPr>
          <w:ilvl w:val="0"/>
          <w:numId w:val="2"/>
        </w:numPr>
        <w:jc w:val="both"/>
        <w:rPr>
          <w:rFonts w:ascii="Arial" w:hAnsi="Arial" w:cs="Arial"/>
        </w:rPr>
      </w:pPr>
      <w:r w:rsidRPr="0094538E">
        <w:rPr>
          <w:rFonts w:ascii="Arial" w:hAnsi="Arial" w:cs="Arial"/>
        </w:rPr>
        <w:t xml:space="preserve">Manage Specialty Registrars in Public Health </w:t>
      </w:r>
    </w:p>
    <w:p w14:paraId="1D9EC038" w14:textId="171ACEF6" w:rsidR="00D060EC" w:rsidRPr="0094538E" w:rsidRDefault="00AD20A8" w:rsidP="001D722E">
      <w:pPr>
        <w:pStyle w:val="ListParagraph"/>
        <w:numPr>
          <w:ilvl w:val="0"/>
          <w:numId w:val="2"/>
        </w:numPr>
        <w:jc w:val="both"/>
        <w:rPr>
          <w:rFonts w:ascii="Arial" w:hAnsi="Arial" w:cs="Arial"/>
        </w:rPr>
      </w:pPr>
      <w:r w:rsidRPr="0094538E">
        <w:rPr>
          <w:rFonts w:ascii="Arial" w:hAnsi="Arial" w:cs="Arial"/>
        </w:rPr>
        <w:t xml:space="preserve">Manage budgets for specific programme areas </w:t>
      </w:r>
      <w:r w:rsidR="006D10C8" w:rsidRPr="0094538E">
        <w:rPr>
          <w:rFonts w:ascii="Arial" w:hAnsi="Arial" w:cs="Arial"/>
        </w:rPr>
        <w:t xml:space="preserve">– including </w:t>
      </w:r>
      <w:r w:rsidR="00B75690">
        <w:rPr>
          <w:rFonts w:ascii="Arial" w:hAnsi="Arial" w:cs="Arial"/>
        </w:rPr>
        <w:t xml:space="preserve">Tobacco Control, </w:t>
      </w:r>
      <w:r w:rsidR="006D10C8" w:rsidRPr="0094538E">
        <w:rPr>
          <w:rFonts w:ascii="Arial" w:hAnsi="Arial" w:cs="Arial"/>
        </w:rPr>
        <w:t>NHS Health Checks and Community Infection Control</w:t>
      </w:r>
      <w:r w:rsidR="00B75690">
        <w:rPr>
          <w:rFonts w:ascii="Arial" w:hAnsi="Arial" w:cs="Arial"/>
        </w:rPr>
        <w:t>, Oral Health</w:t>
      </w:r>
    </w:p>
    <w:p w14:paraId="0BA98CFE" w14:textId="77777777" w:rsidR="00D060EC" w:rsidRPr="0094538E" w:rsidRDefault="00AD20A8" w:rsidP="001D722E">
      <w:pPr>
        <w:pStyle w:val="ListParagraph"/>
        <w:numPr>
          <w:ilvl w:val="0"/>
          <w:numId w:val="2"/>
        </w:numPr>
        <w:jc w:val="both"/>
        <w:rPr>
          <w:rFonts w:ascii="Arial" w:hAnsi="Arial" w:cs="Arial"/>
        </w:rPr>
      </w:pPr>
      <w:r w:rsidRPr="0094538E">
        <w:rPr>
          <w:rFonts w:ascii="Arial" w:hAnsi="Arial" w:cs="Arial"/>
        </w:rPr>
        <w:t xml:space="preserve">Be expected to deputise for the Director of Public Health as required </w:t>
      </w:r>
    </w:p>
    <w:p w14:paraId="4BFC31F5" w14:textId="42D76C73" w:rsidR="00D060EC" w:rsidRDefault="00AD20A8" w:rsidP="001D722E">
      <w:pPr>
        <w:pStyle w:val="ListParagraph"/>
        <w:numPr>
          <w:ilvl w:val="0"/>
          <w:numId w:val="2"/>
        </w:numPr>
        <w:jc w:val="both"/>
        <w:rPr>
          <w:rFonts w:ascii="Arial" w:hAnsi="Arial" w:cs="Arial"/>
        </w:rPr>
      </w:pPr>
      <w:r w:rsidRPr="0094538E">
        <w:rPr>
          <w:rFonts w:ascii="Arial" w:hAnsi="Arial" w:cs="Arial"/>
        </w:rPr>
        <w:t xml:space="preserve">Attend evening meetings and committees as required </w:t>
      </w:r>
    </w:p>
    <w:p w14:paraId="2374F513" w14:textId="77777777" w:rsidR="00FE32FF" w:rsidRPr="0094538E" w:rsidRDefault="00FE32FF" w:rsidP="00FE32FF">
      <w:pPr>
        <w:pStyle w:val="ListParagraph"/>
        <w:ind w:left="360"/>
        <w:rPr>
          <w:rFonts w:ascii="Arial" w:hAnsi="Arial" w:cs="Arial"/>
        </w:rPr>
      </w:pPr>
    </w:p>
    <w:p w14:paraId="1E715C35" w14:textId="155FB478" w:rsidR="00935088" w:rsidRPr="00E34D5C" w:rsidRDefault="00935088" w:rsidP="001D722E">
      <w:pPr>
        <w:pStyle w:val="ListParagraph"/>
        <w:numPr>
          <w:ilvl w:val="0"/>
          <w:numId w:val="6"/>
        </w:numPr>
        <w:spacing w:before="360" w:after="60" w:line="240" w:lineRule="auto"/>
        <w:ind w:left="567" w:hanging="567"/>
        <w:rPr>
          <w:rFonts w:ascii="Arial" w:hAnsi="Arial" w:cs="Arial"/>
          <w:b/>
          <w:bCs/>
          <w:color w:val="153D63" w:themeColor="text2" w:themeTint="E6"/>
          <w:sz w:val="28"/>
          <w:szCs w:val="28"/>
        </w:rPr>
      </w:pPr>
      <w:r w:rsidRPr="00E34D5C">
        <w:rPr>
          <w:rFonts w:ascii="Arial" w:hAnsi="Arial" w:cs="Arial"/>
          <w:b/>
          <w:bCs/>
          <w:color w:val="153D63" w:themeColor="text2" w:themeTint="E6"/>
          <w:sz w:val="28"/>
          <w:szCs w:val="28"/>
        </w:rPr>
        <w:t>Professional obligations</w:t>
      </w:r>
    </w:p>
    <w:p w14:paraId="188A2178" w14:textId="77777777" w:rsidR="00D64CDE" w:rsidRDefault="00D64CDE" w:rsidP="00935088">
      <w:pPr>
        <w:rPr>
          <w:rFonts w:ascii="Arial" w:hAnsi="Arial" w:cs="Arial"/>
        </w:rPr>
      </w:pPr>
      <w:r w:rsidRPr="00D64CDE">
        <w:rPr>
          <w:rFonts w:ascii="Arial" w:hAnsi="Arial" w:cs="Arial"/>
        </w:rPr>
        <w:t>The post-holder will be expected to maintain effective, courageous, and responsible public health advocacy. It is a duty of a health professional to foster scientific integrity, freedom of scientific publications, and freedom of debate on health matters, and public health professionals have a further responsibility to promote good governance and open government. Public health practice must be carried out within the ethical framework of the health professions.</w:t>
      </w:r>
    </w:p>
    <w:p w14:paraId="7DEB11B4" w14:textId="53531951" w:rsidR="00935088" w:rsidRPr="00935088" w:rsidRDefault="00776337" w:rsidP="00935088">
      <w:pPr>
        <w:rPr>
          <w:rFonts w:ascii="Arial" w:hAnsi="Arial" w:cs="Arial"/>
        </w:rPr>
      </w:pPr>
      <w:r>
        <w:rPr>
          <w:rFonts w:ascii="Arial" w:hAnsi="Arial" w:cs="Arial"/>
        </w:rPr>
        <w:t xml:space="preserve">Some </w:t>
      </w:r>
      <w:r w:rsidR="008A6455">
        <w:rPr>
          <w:rFonts w:ascii="Arial" w:hAnsi="Arial" w:cs="Arial"/>
        </w:rPr>
        <w:t xml:space="preserve">obligations of the </w:t>
      </w:r>
      <w:r w:rsidR="002C77E5">
        <w:rPr>
          <w:rFonts w:ascii="Arial" w:hAnsi="Arial" w:cs="Arial"/>
        </w:rPr>
        <w:t xml:space="preserve">position </w:t>
      </w:r>
      <w:r w:rsidR="002C77E5" w:rsidRPr="00935088">
        <w:rPr>
          <w:rFonts w:ascii="Arial" w:hAnsi="Arial" w:cs="Arial"/>
        </w:rPr>
        <w:t>include</w:t>
      </w:r>
      <w:r w:rsidR="00935088" w:rsidRPr="00935088">
        <w:rPr>
          <w:rFonts w:ascii="Arial" w:hAnsi="Arial" w:cs="Arial"/>
        </w:rPr>
        <w:t>:</w:t>
      </w:r>
    </w:p>
    <w:p w14:paraId="3E13116D" w14:textId="0F7BFA5A" w:rsidR="00935088" w:rsidRPr="00935088" w:rsidRDefault="00935088" w:rsidP="00AC69A9">
      <w:pPr>
        <w:spacing w:before="120" w:after="240" w:line="240" w:lineRule="auto"/>
        <w:jc w:val="both"/>
        <w:rPr>
          <w:rFonts w:ascii="Arial" w:hAnsi="Arial" w:cs="Arial"/>
        </w:rPr>
      </w:pPr>
      <w:r w:rsidRPr="00935088">
        <w:rPr>
          <w:rFonts w:ascii="Arial" w:hAnsi="Arial" w:cs="Arial"/>
        </w:rPr>
        <w:lastRenderedPageBreak/>
        <w:t>Participat</w:t>
      </w:r>
      <w:r w:rsidR="009C5784">
        <w:rPr>
          <w:rFonts w:ascii="Arial" w:hAnsi="Arial" w:cs="Arial"/>
        </w:rPr>
        <w:t>ing</w:t>
      </w:r>
      <w:r w:rsidRPr="00935088">
        <w:rPr>
          <w:rFonts w:ascii="Arial" w:hAnsi="Arial" w:cs="Arial"/>
        </w:rPr>
        <w:t xml:space="preserve"> in the organisation’s staff appraisal scheme and quality improvement programme and ensure appraisal and development of any staff for which s/he is responsible</w:t>
      </w:r>
      <w:r w:rsidR="00C82382">
        <w:rPr>
          <w:rFonts w:ascii="Arial" w:hAnsi="Arial" w:cs="Arial"/>
        </w:rPr>
        <w:t>.</w:t>
      </w:r>
    </w:p>
    <w:p w14:paraId="7C905B89" w14:textId="3F373788" w:rsidR="00935088" w:rsidRPr="00935088" w:rsidRDefault="00935088" w:rsidP="00AC69A9">
      <w:pPr>
        <w:spacing w:before="120" w:after="240" w:line="240" w:lineRule="auto"/>
        <w:jc w:val="both"/>
        <w:rPr>
          <w:rFonts w:ascii="Arial" w:hAnsi="Arial" w:cs="Arial"/>
        </w:rPr>
      </w:pPr>
      <w:r w:rsidRPr="00935088">
        <w:rPr>
          <w:rFonts w:ascii="Arial" w:hAnsi="Arial" w:cs="Arial"/>
        </w:rPr>
        <w:t>Contribut</w:t>
      </w:r>
      <w:r w:rsidR="00A74706">
        <w:rPr>
          <w:rFonts w:ascii="Arial" w:hAnsi="Arial" w:cs="Arial"/>
        </w:rPr>
        <w:t>ing</w:t>
      </w:r>
      <w:r w:rsidRPr="00935088">
        <w:rPr>
          <w:rFonts w:ascii="Arial" w:hAnsi="Arial" w:cs="Arial"/>
        </w:rPr>
        <w:t xml:space="preserve"> actively to the training programme for Specialty Registrars in Public Health </w:t>
      </w:r>
      <w:r w:rsidR="00E54F40">
        <w:rPr>
          <w:rFonts w:ascii="Arial" w:hAnsi="Arial" w:cs="Arial"/>
        </w:rPr>
        <w:t>as an educational supervisor</w:t>
      </w:r>
      <w:r w:rsidR="00EE2625">
        <w:rPr>
          <w:rFonts w:ascii="Arial" w:hAnsi="Arial" w:cs="Arial"/>
        </w:rPr>
        <w:t xml:space="preserve"> </w:t>
      </w:r>
      <w:r w:rsidRPr="00935088">
        <w:rPr>
          <w:rFonts w:ascii="Arial" w:hAnsi="Arial" w:cs="Arial"/>
        </w:rPr>
        <w:t>and LAs management trainees as appropriate, and to the training of practitioners and primary care professionals within the locality In agreement with the DPH,</w:t>
      </w:r>
    </w:p>
    <w:p w14:paraId="491487E9" w14:textId="445A411C" w:rsidR="00935088" w:rsidRPr="00935088" w:rsidRDefault="00935088" w:rsidP="00AC69A9">
      <w:pPr>
        <w:spacing w:before="120" w:after="240" w:line="240" w:lineRule="auto"/>
        <w:jc w:val="both"/>
        <w:rPr>
          <w:rFonts w:ascii="Arial" w:hAnsi="Arial" w:cs="Arial"/>
        </w:rPr>
      </w:pPr>
      <w:r w:rsidRPr="00935088">
        <w:rPr>
          <w:rFonts w:ascii="Arial" w:hAnsi="Arial" w:cs="Arial"/>
        </w:rPr>
        <w:t>Undertak</w:t>
      </w:r>
      <w:r w:rsidR="008A6455">
        <w:rPr>
          <w:rFonts w:ascii="Arial" w:hAnsi="Arial" w:cs="Arial"/>
        </w:rPr>
        <w:t>ing</w:t>
      </w:r>
      <w:r w:rsidRPr="00935088">
        <w:rPr>
          <w:rFonts w:ascii="Arial" w:hAnsi="Arial" w:cs="Arial"/>
        </w:rPr>
        <w:t xml:space="preserve"> an annual professional appraisal including completion of a programme of CPD, in accordance with Faculty of Public Health requirements, or other recognised body, and undertake revalidation, audit or other measures required to remain on the GMC/GDC Specialist Register or the UK Public Health (Specialist) Register or other specialist register as appropriate. In agreement with the DPH, contribute to the wider the public health professional system by becoming an appraiser or practitioner appraiser for a specified period of time.</w:t>
      </w:r>
    </w:p>
    <w:p w14:paraId="33AEDA46" w14:textId="4A47EDA3" w:rsidR="00935088" w:rsidRPr="00935088" w:rsidRDefault="008A6455" w:rsidP="00AC69A9">
      <w:pPr>
        <w:spacing w:before="120" w:after="240" w:line="240" w:lineRule="auto"/>
        <w:jc w:val="both"/>
        <w:rPr>
          <w:rFonts w:ascii="Arial" w:hAnsi="Arial" w:cs="Arial"/>
        </w:rPr>
      </w:pPr>
      <w:r>
        <w:rPr>
          <w:rFonts w:ascii="Arial" w:hAnsi="Arial" w:cs="Arial"/>
        </w:rPr>
        <w:t>C</w:t>
      </w:r>
      <w:r w:rsidR="00935088" w:rsidRPr="00935088">
        <w:rPr>
          <w:rFonts w:ascii="Arial" w:hAnsi="Arial" w:cs="Arial"/>
        </w:rPr>
        <w:t>ontribut</w:t>
      </w:r>
      <w:r>
        <w:rPr>
          <w:rFonts w:ascii="Arial" w:hAnsi="Arial" w:cs="Arial"/>
        </w:rPr>
        <w:t>ing</w:t>
      </w:r>
      <w:r w:rsidR="00935088" w:rsidRPr="00935088">
        <w:rPr>
          <w:rFonts w:ascii="Arial" w:hAnsi="Arial" w:cs="Arial"/>
        </w:rPr>
        <w:t xml:space="preserve"> as an appraiser or practitioner appraiser to the professional appraisal system</w:t>
      </w:r>
      <w:r>
        <w:t xml:space="preserve"> i</w:t>
      </w:r>
      <w:r w:rsidRPr="008A6455">
        <w:rPr>
          <w:rFonts w:ascii="Arial" w:hAnsi="Arial" w:cs="Arial"/>
        </w:rPr>
        <w:t>n agreement with the DPH</w:t>
      </w:r>
    </w:p>
    <w:p w14:paraId="55F88718" w14:textId="447456C3" w:rsidR="00935088" w:rsidRPr="00935088" w:rsidRDefault="00935088" w:rsidP="00AC69A9">
      <w:pPr>
        <w:spacing w:before="120" w:after="240" w:line="240" w:lineRule="auto"/>
        <w:jc w:val="both"/>
        <w:rPr>
          <w:rFonts w:ascii="Arial" w:hAnsi="Arial" w:cs="Arial"/>
        </w:rPr>
      </w:pPr>
      <w:r w:rsidRPr="00935088">
        <w:rPr>
          <w:rFonts w:ascii="Arial" w:hAnsi="Arial" w:cs="Arial"/>
        </w:rPr>
        <w:t>Practis</w:t>
      </w:r>
      <w:r w:rsidR="008A6455">
        <w:rPr>
          <w:rFonts w:ascii="Arial" w:hAnsi="Arial" w:cs="Arial"/>
        </w:rPr>
        <w:t>ing</w:t>
      </w:r>
      <w:r w:rsidRPr="00935088">
        <w:rPr>
          <w:rFonts w:ascii="Arial" w:hAnsi="Arial" w:cs="Arial"/>
        </w:rPr>
        <w:t xml:space="preserve"> in accordance with all relevant sections of the General Medical Council’s Good Medical Practice (if medically qualified) and the Faculty of Public Health’s Good Public Health Practice and UKPHR requirements</w:t>
      </w:r>
      <w:r w:rsidR="00C82382">
        <w:rPr>
          <w:rFonts w:ascii="Arial" w:hAnsi="Arial" w:cs="Arial"/>
        </w:rPr>
        <w:t>.</w:t>
      </w:r>
    </w:p>
    <w:p w14:paraId="3A63917D" w14:textId="3E315ACB" w:rsidR="00935088" w:rsidRPr="00935088" w:rsidRDefault="00935088" w:rsidP="00AC69A9">
      <w:pPr>
        <w:spacing w:before="120" w:after="240" w:line="240" w:lineRule="auto"/>
        <w:jc w:val="both"/>
        <w:rPr>
          <w:rFonts w:ascii="Arial" w:hAnsi="Arial" w:cs="Arial"/>
        </w:rPr>
      </w:pPr>
      <w:r w:rsidRPr="00935088">
        <w:rPr>
          <w:rFonts w:ascii="Arial" w:hAnsi="Arial" w:cs="Arial"/>
        </w:rPr>
        <w:t>Contribut</w:t>
      </w:r>
      <w:r w:rsidR="0014061B">
        <w:rPr>
          <w:rFonts w:ascii="Arial" w:hAnsi="Arial" w:cs="Arial"/>
        </w:rPr>
        <w:t>ing</w:t>
      </w:r>
      <w:r w:rsidRPr="00935088">
        <w:rPr>
          <w:rFonts w:ascii="Arial" w:hAnsi="Arial" w:cs="Arial"/>
        </w:rPr>
        <w:t xml:space="preserve"> to medical professional leadership within the health system</w:t>
      </w:r>
      <w:r w:rsidR="00C82382">
        <w:rPr>
          <w:rFonts w:ascii="Arial" w:hAnsi="Arial" w:cs="Arial"/>
        </w:rPr>
        <w:t>.</w:t>
      </w:r>
    </w:p>
    <w:p w14:paraId="17922199" w14:textId="13D8F4C3" w:rsidR="00935088" w:rsidRPr="00E34D5C" w:rsidRDefault="00935088" w:rsidP="001D722E">
      <w:pPr>
        <w:pStyle w:val="ListParagraph"/>
        <w:numPr>
          <w:ilvl w:val="0"/>
          <w:numId w:val="6"/>
        </w:numPr>
        <w:spacing w:before="360" w:after="60" w:line="240" w:lineRule="auto"/>
        <w:ind w:left="567" w:hanging="567"/>
        <w:rPr>
          <w:rFonts w:ascii="Arial" w:hAnsi="Arial" w:cs="Arial"/>
          <w:b/>
          <w:bCs/>
          <w:color w:val="153D63" w:themeColor="text2" w:themeTint="E6"/>
          <w:sz w:val="28"/>
          <w:szCs w:val="28"/>
        </w:rPr>
      </w:pPr>
      <w:r w:rsidRPr="00E34D5C">
        <w:rPr>
          <w:rFonts w:ascii="Arial" w:hAnsi="Arial" w:cs="Arial"/>
          <w:b/>
          <w:bCs/>
          <w:color w:val="153D63" w:themeColor="text2" w:themeTint="E6"/>
          <w:sz w:val="28"/>
          <w:szCs w:val="28"/>
        </w:rPr>
        <w:t xml:space="preserve">Work </w:t>
      </w:r>
      <w:r w:rsidR="00E9327C">
        <w:rPr>
          <w:rFonts w:ascii="Arial" w:hAnsi="Arial" w:cs="Arial"/>
          <w:b/>
          <w:bCs/>
          <w:color w:val="153D63" w:themeColor="text2" w:themeTint="E6"/>
          <w:sz w:val="28"/>
          <w:szCs w:val="28"/>
        </w:rPr>
        <w:t>p</w:t>
      </w:r>
      <w:r w:rsidRPr="00E34D5C">
        <w:rPr>
          <w:rFonts w:ascii="Arial" w:hAnsi="Arial" w:cs="Arial"/>
          <w:b/>
          <w:bCs/>
          <w:color w:val="153D63" w:themeColor="text2" w:themeTint="E6"/>
          <w:sz w:val="28"/>
          <w:szCs w:val="28"/>
        </w:rPr>
        <w:t xml:space="preserve">rogramme </w:t>
      </w:r>
    </w:p>
    <w:p w14:paraId="5C1FBB81" w14:textId="75C5D271" w:rsidR="00935088" w:rsidRPr="00925595" w:rsidRDefault="00935088" w:rsidP="00AC69A9">
      <w:pPr>
        <w:jc w:val="both"/>
        <w:rPr>
          <w:rFonts w:ascii="Arial" w:hAnsi="Arial" w:cs="Arial"/>
        </w:rPr>
      </w:pPr>
      <w:r w:rsidRPr="00925595">
        <w:rPr>
          <w:rFonts w:ascii="Arial" w:hAnsi="Arial" w:cs="Arial"/>
        </w:rPr>
        <w:t xml:space="preserve">It is envisaged that the post holder will work </w:t>
      </w:r>
      <w:r w:rsidR="00BB5B81" w:rsidRPr="00925595">
        <w:rPr>
          <w:rFonts w:ascii="Arial" w:hAnsi="Arial" w:cs="Arial"/>
        </w:rPr>
        <w:t>10</w:t>
      </w:r>
      <w:r w:rsidRPr="00925595">
        <w:rPr>
          <w:rFonts w:ascii="Arial" w:hAnsi="Arial" w:cs="Arial"/>
        </w:rPr>
        <w:t xml:space="preserve"> programmed activities over </w:t>
      </w:r>
      <w:r w:rsidR="00BB5B81" w:rsidRPr="00925595">
        <w:rPr>
          <w:rFonts w:ascii="Arial" w:hAnsi="Arial" w:cs="Arial"/>
        </w:rPr>
        <w:t>5</w:t>
      </w:r>
      <w:r w:rsidRPr="00925595">
        <w:rPr>
          <w:rFonts w:ascii="Arial" w:hAnsi="Arial" w:cs="Arial"/>
        </w:rPr>
        <w:t xml:space="preserve"> days. Following appointment there will be a meeting at no later than three months with the </w:t>
      </w:r>
      <w:r w:rsidR="000B0E23" w:rsidRPr="00925595">
        <w:rPr>
          <w:rFonts w:ascii="Arial" w:hAnsi="Arial" w:cs="Arial"/>
        </w:rPr>
        <w:t>line</w:t>
      </w:r>
      <w:r w:rsidRPr="00925595">
        <w:rPr>
          <w:rFonts w:ascii="Arial" w:hAnsi="Arial" w:cs="Arial"/>
        </w:rPr>
        <w:t xml:space="preserve"> manager</w:t>
      </w:r>
      <w:r w:rsidR="000B0E23" w:rsidRPr="00925595">
        <w:rPr>
          <w:rFonts w:ascii="Arial" w:hAnsi="Arial" w:cs="Arial"/>
        </w:rPr>
        <w:t xml:space="preserve"> </w:t>
      </w:r>
      <w:r w:rsidRPr="00925595">
        <w:rPr>
          <w:rFonts w:ascii="Arial" w:hAnsi="Arial" w:cs="Arial"/>
        </w:rPr>
        <w:t xml:space="preserve">to review and revise the job plan and objectives of the post holder. </w:t>
      </w:r>
    </w:p>
    <w:p w14:paraId="40E3031F" w14:textId="41272A45" w:rsidR="00935088" w:rsidRDefault="00935088" w:rsidP="00AC69A9">
      <w:pPr>
        <w:jc w:val="both"/>
        <w:rPr>
          <w:rFonts w:ascii="Arial" w:hAnsi="Arial" w:cs="Arial"/>
        </w:rPr>
      </w:pPr>
      <w:r w:rsidRPr="00925595">
        <w:rPr>
          <w:rFonts w:ascii="Arial" w:hAnsi="Arial" w:cs="Arial"/>
        </w:rPr>
        <w:t xml:space="preserve">The post-holder may also have external professional responsibilities, e.g. in respect of training or work for the Faculty of Public Health. Time allocation for </w:t>
      </w:r>
      <w:r w:rsidR="00B40F86" w:rsidRPr="00925595">
        <w:rPr>
          <w:rFonts w:ascii="Arial" w:hAnsi="Arial" w:cs="Arial"/>
        </w:rPr>
        <w:t>any external professional responsibilities</w:t>
      </w:r>
      <w:r w:rsidRPr="00925595">
        <w:rPr>
          <w:rFonts w:ascii="Arial" w:hAnsi="Arial" w:cs="Arial"/>
        </w:rPr>
        <w:t xml:space="preserve"> will need to be agreed with the </w:t>
      </w:r>
      <w:r w:rsidR="00925595" w:rsidRPr="00925595">
        <w:rPr>
          <w:rFonts w:ascii="Arial" w:hAnsi="Arial" w:cs="Arial"/>
        </w:rPr>
        <w:t>Director of Public Health</w:t>
      </w:r>
      <w:r w:rsidRPr="00925595">
        <w:rPr>
          <w:rFonts w:ascii="Arial" w:hAnsi="Arial" w:cs="Arial"/>
        </w:rPr>
        <w:t>.</w:t>
      </w:r>
      <w:r w:rsidR="00C82382" w:rsidRPr="00925595">
        <w:rPr>
          <w:rFonts w:ascii="Arial" w:hAnsi="Arial" w:cs="Arial"/>
        </w:rPr>
        <w:t xml:space="preserve"> </w:t>
      </w:r>
    </w:p>
    <w:p w14:paraId="3C7A35D9" w14:textId="77777777" w:rsidR="00FB0906" w:rsidRDefault="00FB0906" w:rsidP="00935088">
      <w:pPr>
        <w:rPr>
          <w:rFonts w:ascii="Arial" w:hAnsi="Arial" w:cs="Arial"/>
        </w:rPr>
      </w:pPr>
    </w:p>
    <w:p w14:paraId="0BD87AE2" w14:textId="77777777" w:rsidR="00987E0B" w:rsidRDefault="00987E0B" w:rsidP="00987E0B">
      <w:pPr>
        <w:rPr>
          <w:b/>
          <w:bCs/>
        </w:rPr>
      </w:pPr>
      <w:r>
        <w:rPr>
          <w:b/>
          <w:bCs/>
        </w:rPr>
        <w:t>Indicative Consultant in Public Health Session Plan – Final plan to be agreed and will be reflective of the candidate appointed.</w:t>
      </w:r>
    </w:p>
    <w:tbl>
      <w:tblPr>
        <w:tblStyle w:val="TableGrid"/>
        <w:tblW w:w="0" w:type="auto"/>
        <w:tblLook w:val="04A0" w:firstRow="1" w:lastRow="0" w:firstColumn="1" w:lastColumn="0" w:noHBand="0" w:noVBand="1"/>
      </w:tblPr>
      <w:tblGrid>
        <w:gridCol w:w="1492"/>
        <w:gridCol w:w="749"/>
        <w:gridCol w:w="1266"/>
        <w:gridCol w:w="5902"/>
      </w:tblGrid>
      <w:tr w:rsidR="00987E0B" w14:paraId="3AE899A6" w14:textId="77777777" w:rsidTr="00E77272">
        <w:tc>
          <w:tcPr>
            <w:tcW w:w="1128" w:type="dxa"/>
          </w:tcPr>
          <w:p w14:paraId="0AEED4F8" w14:textId="77777777" w:rsidR="00987E0B" w:rsidRPr="008A72F7" w:rsidRDefault="00987E0B" w:rsidP="00E77272">
            <w:pPr>
              <w:rPr>
                <w:b/>
                <w:bCs/>
              </w:rPr>
            </w:pPr>
            <w:r w:rsidRPr="008A72F7">
              <w:rPr>
                <w:b/>
                <w:bCs/>
              </w:rPr>
              <w:t>Day</w:t>
            </w:r>
          </w:p>
        </w:tc>
        <w:tc>
          <w:tcPr>
            <w:tcW w:w="720" w:type="dxa"/>
          </w:tcPr>
          <w:p w14:paraId="076CEFA9" w14:textId="77777777" w:rsidR="00987E0B" w:rsidRPr="008A72F7" w:rsidRDefault="00987E0B" w:rsidP="00E77272">
            <w:pPr>
              <w:rPr>
                <w:b/>
                <w:bCs/>
              </w:rPr>
            </w:pPr>
            <w:r w:rsidRPr="008A72F7">
              <w:rPr>
                <w:b/>
                <w:bCs/>
              </w:rPr>
              <w:t>Time</w:t>
            </w:r>
          </w:p>
        </w:tc>
        <w:tc>
          <w:tcPr>
            <w:tcW w:w="1266" w:type="dxa"/>
          </w:tcPr>
          <w:p w14:paraId="7932D765" w14:textId="77777777" w:rsidR="00987E0B" w:rsidRPr="008A72F7" w:rsidRDefault="00987E0B" w:rsidP="00E77272">
            <w:pPr>
              <w:rPr>
                <w:b/>
                <w:bCs/>
              </w:rPr>
            </w:pPr>
            <w:r w:rsidRPr="008A72F7">
              <w:rPr>
                <w:b/>
                <w:bCs/>
              </w:rPr>
              <w:t>Location</w:t>
            </w:r>
          </w:p>
        </w:tc>
        <w:tc>
          <w:tcPr>
            <w:tcW w:w="5902" w:type="dxa"/>
          </w:tcPr>
          <w:p w14:paraId="2E7E35F4" w14:textId="77777777" w:rsidR="00987E0B" w:rsidRPr="008A72F7" w:rsidRDefault="00987E0B" w:rsidP="00E77272">
            <w:pPr>
              <w:rPr>
                <w:b/>
                <w:bCs/>
              </w:rPr>
            </w:pPr>
            <w:r w:rsidRPr="008A72F7">
              <w:rPr>
                <w:b/>
                <w:bCs/>
              </w:rPr>
              <w:t>Work</w:t>
            </w:r>
          </w:p>
        </w:tc>
      </w:tr>
      <w:tr w:rsidR="00987E0B" w14:paraId="3E38D625" w14:textId="77777777" w:rsidTr="00E77272">
        <w:tc>
          <w:tcPr>
            <w:tcW w:w="1128" w:type="dxa"/>
            <w:vMerge w:val="restart"/>
          </w:tcPr>
          <w:p w14:paraId="085B3E24" w14:textId="77777777" w:rsidR="00987E0B" w:rsidRPr="008A72F7" w:rsidRDefault="00987E0B" w:rsidP="00E77272">
            <w:pPr>
              <w:rPr>
                <w:b/>
                <w:bCs/>
              </w:rPr>
            </w:pPr>
            <w:r w:rsidRPr="008A72F7">
              <w:rPr>
                <w:b/>
                <w:bCs/>
              </w:rPr>
              <w:t>Monday</w:t>
            </w:r>
          </w:p>
        </w:tc>
        <w:tc>
          <w:tcPr>
            <w:tcW w:w="720" w:type="dxa"/>
          </w:tcPr>
          <w:p w14:paraId="2F6B8D79" w14:textId="77777777" w:rsidR="00987E0B" w:rsidRDefault="00987E0B" w:rsidP="00E77272">
            <w:r>
              <w:t>AM</w:t>
            </w:r>
          </w:p>
        </w:tc>
        <w:tc>
          <w:tcPr>
            <w:tcW w:w="1266" w:type="dxa"/>
          </w:tcPr>
          <w:p w14:paraId="4C1F1CBE" w14:textId="77777777" w:rsidR="00987E0B" w:rsidRPr="008A72F7" w:rsidRDefault="00987E0B" w:rsidP="00E77272">
            <w:pPr>
              <w:rPr>
                <w:sz w:val="20"/>
                <w:szCs w:val="20"/>
              </w:rPr>
            </w:pPr>
            <w:r>
              <w:rPr>
                <w:sz w:val="20"/>
                <w:szCs w:val="20"/>
              </w:rPr>
              <w:t>hybrid</w:t>
            </w:r>
          </w:p>
        </w:tc>
        <w:tc>
          <w:tcPr>
            <w:tcW w:w="5902" w:type="dxa"/>
          </w:tcPr>
          <w:p w14:paraId="609E914B" w14:textId="77777777" w:rsidR="00987E0B" w:rsidRPr="008A72F7" w:rsidRDefault="00987E0B" w:rsidP="00E77272">
            <w:pPr>
              <w:rPr>
                <w:sz w:val="20"/>
                <w:szCs w:val="20"/>
              </w:rPr>
            </w:pPr>
            <w:r w:rsidRPr="008A72F7">
              <w:rPr>
                <w:sz w:val="20"/>
                <w:szCs w:val="20"/>
              </w:rPr>
              <w:t>Line management</w:t>
            </w:r>
          </w:p>
        </w:tc>
      </w:tr>
      <w:tr w:rsidR="00987E0B" w14:paraId="2D22A1D3" w14:textId="77777777" w:rsidTr="00E77272">
        <w:tc>
          <w:tcPr>
            <w:tcW w:w="1128" w:type="dxa"/>
            <w:vMerge/>
          </w:tcPr>
          <w:p w14:paraId="257C1280" w14:textId="77777777" w:rsidR="00987E0B" w:rsidRPr="008A72F7" w:rsidRDefault="00987E0B" w:rsidP="00E77272">
            <w:pPr>
              <w:rPr>
                <w:b/>
                <w:bCs/>
              </w:rPr>
            </w:pPr>
          </w:p>
        </w:tc>
        <w:tc>
          <w:tcPr>
            <w:tcW w:w="720" w:type="dxa"/>
          </w:tcPr>
          <w:p w14:paraId="23DE6FCD" w14:textId="77777777" w:rsidR="00987E0B" w:rsidRDefault="00987E0B" w:rsidP="00E77272">
            <w:r>
              <w:t>PM</w:t>
            </w:r>
          </w:p>
        </w:tc>
        <w:tc>
          <w:tcPr>
            <w:tcW w:w="1266" w:type="dxa"/>
          </w:tcPr>
          <w:p w14:paraId="2773C0E6" w14:textId="77777777" w:rsidR="00987E0B" w:rsidRPr="008A72F7" w:rsidRDefault="00987E0B" w:rsidP="00E77272">
            <w:pPr>
              <w:rPr>
                <w:sz w:val="20"/>
                <w:szCs w:val="20"/>
              </w:rPr>
            </w:pPr>
            <w:r>
              <w:rPr>
                <w:sz w:val="20"/>
                <w:szCs w:val="20"/>
              </w:rPr>
              <w:t>hybrid</w:t>
            </w:r>
          </w:p>
        </w:tc>
        <w:tc>
          <w:tcPr>
            <w:tcW w:w="5902" w:type="dxa"/>
          </w:tcPr>
          <w:p w14:paraId="1EBBFE97" w14:textId="77777777" w:rsidR="00987E0B" w:rsidRPr="008A72F7" w:rsidRDefault="00987E0B" w:rsidP="00E77272">
            <w:pPr>
              <w:rPr>
                <w:sz w:val="20"/>
                <w:szCs w:val="20"/>
              </w:rPr>
            </w:pPr>
            <w:r>
              <w:rPr>
                <w:sz w:val="20"/>
                <w:szCs w:val="20"/>
              </w:rPr>
              <w:t xml:space="preserve">Health care – early intervention </w:t>
            </w:r>
          </w:p>
        </w:tc>
      </w:tr>
      <w:tr w:rsidR="00987E0B" w14:paraId="52736457" w14:textId="77777777" w:rsidTr="00E77272">
        <w:tc>
          <w:tcPr>
            <w:tcW w:w="1128" w:type="dxa"/>
            <w:vMerge w:val="restart"/>
          </w:tcPr>
          <w:p w14:paraId="24A6F39F" w14:textId="77777777" w:rsidR="00987E0B" w:rsidRPr="008A72F7" w:rsidRDefault="00987E0B" w:rsidP="00E77272">
            <w:pPr>
              <w:rPr>
                <w:b/>
                <w:bCs/>
              </w:rPr>
            </w:pPr>
            <w:r w:rsidRPr="008A72F7">
              <w:rPr>
                <w:b/>
                <w:bCs/>
              </w:rPr>
              <w:t>Tuesday</w:t>
            </w:r>
          </w:p>
        </w:tc>
        <w:tc>
          <w:tcPr>
            <w:tcW w:w="720" w:type="dxa"/>
          </w:tcPr>
          <w:p w14:paraId="33DCD7AE" w14:textId="77777777" w:rsidR="00987E0B" w:rsidRDefault="00987E0B" w:rsidP="00E77272">
            <w:r>
              <w:t>AM</w:t>
            </w:r>
          </w:p>
        </w:tc>
        <w:tc>
          <w:tcPr>
            <w:tcW w:w="1266" w:type="dxa"/>
          </w:tcPr>
          <w:p w14:paraId="3A4AFB8A" w14:textId="77777777" w:rsidR="00987E0B" w:rsidRPr="008A72F7" w:rsidRDefault="00987E0B" w:rsidP="00E77272">
            <w:pPr>
              <w:rPr>
                <w:sz w:val="20"/>
                <w:szCs w:val="20"/>
              </w:rPr>
            </w:pPr>
            <w:r>
              <w:rPr>
                <w:sz w:val="20"/>
                <w:szCs w:val="20"/>
              </w:rPr>
              <w:t>hybrid</w:t>
            </w:r>
          </w:p>
        </w:tc>
        <w:tc>
          <w:tcPr>
            <w:tcW w:w="5902" w:type="dxa"/>
          </w:tcPr>
          <w:p w14:paraId="69A0A1FD" w14:textId="6864D3A3" w:rsidR="00987E0B" w:rsidRPr="008A72F7" w:rsidRDefault="006D7F2E" w:rsidP="00E77272">
            <w:pPr>
              <w:rPr>
                <w:sz w:val="20"/>
                <w:szCs w:val="20"/>
              </w:rPr>
            </w:pPr>
            <w:r>
              <w:rPr>
                <w:sz w:val="20"/>
                <w:szCs w:val="20"/>
              </w:rPr>
              <w:t>Health protection</w:t>
            </w:r>
          </w:p>
        </w:tc>
      </w:tr>
      <w:tr w:rsidR="00987E0B" w14:paraId="6DDA0B76" w14:textId="77777777" w:rsidTr="00E77272">
        <w:tc>
          <w:tcPr>
            <w:tcW w:w="1128" w:type="dxa"/>
            <w:vMerge/>
          </w:tcPr>
          <w:p w14:paraId="2FDD39FE" w14:textId="77777777" w:rsidR="00987E0B" w:rsidRPr="008A72F7" w:rsidRDefault="00987E0B" w:rsidP="00E77272">
            <w:pPr>
              <w:rPr>
                <w:b/>
                <w:bCs/>
              </w:rPr>
            </w:pPr>
          </w:p>
        </w:tc>
        <w:tc>
          <w:tcPr>
            <w:tcW w:w="720" w:type="dxa"/>
          </w:tcPr>
          <w:p w14:paraId="55069DB0" w14:textId="77777777" w:rsidR="00987E0B" w:rsidRDefault="00987E0B" w:rsidP="00E77272">
            <w:r>
              <w:t>PM</w:t>
            </w:r>
          </w:p>
        </w:tc>
        <w:tc>
          <w:tcPr>
            <w:tcW w:w="1266" w:type="dxa"/>
          </w:tcPr>
          <w:p w14:paraId="79DC4FA9" w14:textId="77777777" w:rsidR="00987E0B" w:rsidRPr="008A72F7" w:rsidRDefault="00987E0B" w:rsidP="00E77272">
            <w:pPr>
              <w:rPr>
                <w:sz w:val="20"/>
                <w:szCs w:val="20"/>
              </w:rPr>
            </w:pPr>
            <w:r>
              <w:rPr>
                <w:sz w:val="20"/>
                <w:szCs w:val="20"/>
              </w:rPr>
              <w:t>hybrid</w:t>
            </w:r>
          </w:p>
        </w:tc>
        <w:tc>
          <w:tcPr>
            <w:tcW w:w="5902" w:type="dxa"/>
          </w:tcPr>
          <w:p w14:paraId="13E907B9" w14:textId="3B59A24D" w:rsidR="00987E0B" w:rsidRPr="008A72F7" w:rsidRDefault="00B25A7A" w:rsidP="00E77272">
            <w:pPr>
              <w:rPr>
                <w:sz w:val="20"/>
                <w:szCs w:val="20"/>
              </w:rPr>
            </w:pPr>
            <w:r>
              <w:rPr>
                <w:sz w:val="20"/>
                <w:szCs w:val="20"/>
              </w:rPr>
              <w:t xml:space="preserve">SPA </w:t>
            </w:r>
            <w:r w:rsidR="003108C8">
              <w:rPr>
                <w:sz w:val="20"/>
                <w:szCs w:val="20"/>
              </w:rPr>
              <w:t>–</w:t>
            </w:r>
            <w:r>
              <w:rPr>
                <w:sz w:val="20"/>
                <w:szCs w:val="20"/>
              </w:rPr>
              <w:t xml:space="preserve"> t</w:t>
            </w:r>
            <w:r w:rsidR="003108C8">
              <w:rPr>
                <w:sz w:val="20"/>
                <w:szCs w:val="20"/>
              </w:rPr>
              <w:t xml:space="preserve">raining, teaching, audit, personal </w:t>
            </w:r>
            <w:r w:rsidR="00817BFA">
              <w:rPr>
                <w:sz w:val="20"/>
                <w:szCs w:val="20"/>
              </w:rPr>
              <w:t>development</w:t>
            </w:r>
            <w:r w:rsidR="003108C8">
              <w:rPr>
                <w:sz w:val="20"/>
                <w:szCs w:val="20"/>
              </w:rPr>
              <w:t xml:space="preserve">, CPD, appraisal and </w:t>
            </w:r>
            <w:r w:rsidR="00817BFA">
              <w:rPr>
                <w:sz w:val="20"/>
                <w:szCs w:val="20"/>
              </w:rPr>
              <w:t>accreditation</w:t>
            </w:r>
            <w:r w:rsidR="003108C8">
              <w:rPr>
                <w:sz w:val="20"/>
                <w:szCs w:val="20"/>
              </w:rPr>
              <w:t xml:space="preserve"> related </w:t>
            </w:r>
            <w:r w:rsidR="00817BFA">
              <w:rPr>
                <w:sz w:val="20"/>
                <w:szCs w:val="20"/>
              </w:rPr>
              <w:t>administration</w:t>
            </w:r>
          </w:p>
        </w:tc>
      </w:tr>
      <w:tr w:rsidR="00987E0B" w14:paraId="1A102577" w14:textId="77777777" w:rsidTr="00E77272">
        <w:tc>
          <w:tcPr>
            <w:tcW w:w="1128" w:type="dxa"/>
            <w:vMerge w:val="restart"/>
          </w:tcPr>
          <w:p w14:paraId="60F6A41A" w14:textId="77777777" w:rsidR="00987E0B" w:rsidRPr="008A72F7" w:rsidRDefault="00987E0B" w:rsidP="00E77272">
            <w:pPr>
              <w:rPr>
                <w:b/>
                <w:bCs/>
              </w:rPr>
            </w:pPr>
            <w:r w:rsidRPr="008A72F7">
              <w:rPr>
                <w:b/>
                <w:bCs/>
              </w:rPr>
              <w:t>Wednesday</w:t>
            </w:r>
          </w:p>
        </w:tc>
        <w:tc>
          <w:tcPr>
            <w:tcW w:w="720" w:type="dxa"/>
          </w:tcPr>
          <w:p w14:paraId="71026B8F" w14:textId="77777777" w:rsidR="00987E0B" w:rsidRDefault="00987E0B" w:rsidP="00E77272">
            <w:r>
              <w:t>AM</w:t>
            </w:r>
          </w:p>
        </w:tc>
        <w:tc>
          <w:tcPr>
            <w:tcW w:w="1266" w:type="dxa"/>
          </w:tcPr>
          <w:p w14:paraId="04E53F4B" w14:textId="77777777" w:rsidR="00987E0B" w:rsidRPr="008A72F7" w:rsidRDefault="00987E0B" w:rsidP="00E77272">
            <w:pPr>
              <w:rPr>
                <w:sz w:val="20"/>
                <w:szCs w:val="20"/>
              </w:rPr>
            </w:pPr>
            <w:r>
              <w:rPr>
                <w:sz w:val="20"/>
                <w:szCs w:val="20"/>
              </w:rPr>
              <w:t>hybrid</w:t>
            </w:r>
          </w:p>
        </w:tc>
        <w:tc>
          <w:tcPr>
            <w:tcW w:w="5902" w:type="dxa"/>
          </w:tcPr>
          <w:p w14:paraId="69B9DAEA" w14:textId="77777777" w:rsidR="00987E0B" w:rsidRPr="008A72F7" w:rsidRDefault="00987E0B" w:rsidP="00E77272">
            <w:pPr>
              <w:rPr>
                <w:sz w:val="20"/>
                <w:szCs w:val="20"/>
              </w:rPr>
            </w:pPr>
            <w:r>
              <w:rPr>
                <w:sz w:val="20"/>
                <w:szCs w:val="20"/>
              </w:rPr>
              <w:t>Healthcare – early intervention</w:t>
            </w:r>
          </w:p>
        </w:tc>
      </w:tr>
      <w:tr w:rsidR="00987E0B" w14:paraId="0DE6F404" w14:textId="77777777" w:rsidTr="00E77272">
        <w:tc>
          <w:tcPr>
            <w:tcW w:w="1128" w:type="dxa"/>
            <w:vMerge/>
          </w:tcPr>
          <w:p w14:paraId="787A13A1" w14:textId="77777777" w:rsidR="00987E0B" w:rsidRPr="008A72F7" w:rsidRDefault="00987E0B" w:rsidP="00E77272">
            <w:pPr>
              <w:rPr>
                <w:b/>
                <w:bCs/>
              </w:rPr>
            </w:pPr>
          </w:p>
        </w:tc>
        <w:tc>
          <w:tcPr>
            <w:tcW w:w="720" w:type="dxa"/>
          </w:tcPr>
          <w:p w14:paraId="7E4FF9AD" w14:textId="77777777" w:rsidR="00987E0B" w:rsidRDefault="00987E0B" w:rsidP="00E77272">
            <w:r>
              <w:t>PM</w:t>
            </w:r>
          </w:p>
        </w:tc>
        <w:tc>
          <w:tcPr>
            <w:tcW w:w="1266" w:type="dxa"/>
          </w:tcPr>
          <w:p w14:paraId="5D2A5B28" w14:textId="77777777" w:rsidR="00987E0B" w:rsidRPr="008A72F7" w:rsidRDefault="00987E0B" w:rsidP="00E77272">
            <w:pPr>
              <w:rPr>
                <w:sz w:val="20"/>
                <w:szCs w:val="20"/>
              </w:rPr>
            </w:pPr>
            <w:r>
              <w:rPr>
                <w:sz w:val="20"/>
                <w:szCs w:val="20"/>
              </w:rPr>
              <w:t>hybrid</w:t>
            </w:r>
          </w:p>
        </w:tc>
        <w:tc>
          <w:tcPr>
            <w:tcW w:w="5902" w:type="dxa"/>
          </w:tcPr>
          <w:p w14:paraId="3CF7EA5E" w14:textId="77777777" w:rsidR="00987E0B" w:rsidRPr="008A72F7" w:rsidRDefault="00987E0B" w:rsidP="00E77272">
            <w:pPr>
              <w:rPr>
                <w:sz w:val="20"/>
                <w:szCs w:val="20"/>
              </w:rPr>
            </w:pPr>
            <w:r>
              <w:rPr>
                <w:sz w:val="20"/>
                <w:szCs w:val="20"/>
              </w:rPr>
              <w:t>Healthcare – early intervention</w:t>
            </w:r>
          </w:p>
        </w:tc>
      </w:tr>
      <w:tr w:rsidR="00987E0B" w14:paraId="2F9ED6B4" w14:textId="77777777" w:rsidTr="00E77272">
        <w:tc>
          <w:tcPr>
            <w:tcW w:w="1128" w:type="dxa"/>
            <w:vMerge w:val="restart"/>
          </w:tcPr>
          <w:p w14:paraId="702BE516" w14:textId="77777777" w:rsidR="00987E0B" w:rsidRPr="008A72F7" w:rsidRDefault="00987E0B" w:rsidP="00E77272">
            <w:pPr>
              <w:rPr>
                <w:b/>
                <w:bCs/>
              </w:rPr>
            </w:pPr>
            <w:r w:rsidRPr="008A72F7">
              <w:rPr>
                <w:b/>
                <w:bCs/>
              </w:rPr>
              <w:t>Thursday</w:t>
            </w:r>
          </w:p>
        </w:tc>
        <w:tc>
          <w:tcPr>
            <w:tcW w:w="720" w:type="dxa"/>
          </w:tcPr>
          <w:p w14:paraId="5F008091" w14:textId="77777777" w:rsidR="00987E0B" w:rsidRDefault="00987E0B" w:rsidP="00E77272">
            <w:r>
              <w:t>AM</w:t>
            </w:r>
          </w:p>
        </w:tc>
        <w:tc>
          <w:tcPr>
            <w:tcW w:w="1266" w:type="dxa"/>
          </w:tcPr>
          <w:p w14:paraId="31511304" w14:textId="77777777" w:rsidR="00987E0B" w:rsidRPr="008A72F7" w:rsidRDefault="00987E0B" w:rsidP="00E77272">
            <w:pPr>
              <w:rPr>
                <w:sz w:val="20"/>
                <w:szCs w:val="20"/>
              </w:rPr>
            </w:pPr>
            <w:r>
              <w:rPr>
                <w:sz w:val="20"/>
                <w:szCs w:val="20"/>
              </w:rPr>
              <w:t>hybrid</w:t>
            </w:r>
          </w:p>
        </w:tc>
        <w:tc>
          <w:tcPr>
            <w:tcW w:w="5902" w:type="dxa"/>
          </w:tcPr>
          <w:p w14:paraId="0E536037" w14:textId="77777777" w:rsidR="00987E0B" w:rsidRPr="008A72F7" w:rsidRDefault="00987E0B" w:rsidP="00E77272">
            <w:pPr>
              <w:rPr>
                <w:sz w:val="20"/>
                <w:szCs w:val="20"/>
              </w:rPr>
            </w:pPr>
            <w:r>
              <w:rPr>
                <w:sz w:val="20"/>
                <w:szCs w:val="20"/>
              </w:rPr>
              <w:t>Health Protection</w:t>
            </w:r>
          </w:p>
        </w:tc>
      </w:tr>
      <w:tr w:rsidR="00987E0B" w14:paraId="61F87FA9" w14:textId="77777777" w:rsidTr="00E77272">
        <w:tc>
          <w:tcPr>
            <w:tcW w:w="1128" w:type="dxa"/>
            <w:vMerge/>
          </w:tcPr>
          <w:p w14:paraId="7B9F7E1F" w14:textId="77777777" w:rsidR="00987E0B" w:rsidRPr="008A72F7" w:rsidRDefault="00987E0B" w:rsidP="00E77272">
            <w:pPr>
              <w:rPr>
                <w:b/>
                <w:bCs/>
              </w:rPr>
            </w:pPr>
          </w:p>
        </w:tc>
        <w:tc>
          <w:tcPr>
            <w:tcW w:w="720" w:type="dxa"/>
          </w:tcPr>
          <w:p w14:paraId="30B65716" w14:textId="77777777" w:rsidR="00987E0B" w:rsidRDefault="00987E0B" w:rsidP="00E77272">
            <w:r>
              <w:t>PM</w:t>
            </w:r>
          </w:p>
        </w:tc>
        <w:tc>
          <w:tcPr>
            <w:tcW w:w="1266" w:type="dxa"/>
          </w:tcPr>
          <w:p w14:paraId="5E37A927" w14:textId="77777777" w:rsidR="00987E0B" w:rsidRPr="008A72F7" w:rsidRDefault="00987E0B" w:rsidP="00E77272">
            <w:pPr>
              <w:rPr>
                <w:sz w:val="20"/>
                <w:szCs w:val="20"/>
              </w:rPr>
            </w:pPr>
            <w:r>
              <w:rPr>
                <w:sz w:val="20"/>
                <w:szCs w:val="20"/>
              </w:rPr>
              <w:t>Hybrid</w:t>
            </w:r>
          </w:p>
        </w:tc>
        <w:tc>
          <w:tcPr>
            <w:tcW w:w="5902" w:type="dxa"/>
          </w:tcPr>
          <w:p w14:paraId="186125EC" w14:textId="77777777" w:rsidR="00987E0B" w:rsidRPr="008A72F7" w:rsidRDefault="00987E0B" w:rsidP="00E77272">
            <w:pPr>
              <w:rPr>
                <w:sz w:val="20"/>
                <w:szCs w:val="20"/>
              </w:rPr>
            </w:pPr>
            <w:r>
              <w:rPr>
                <w:sz w:val="20"/>
                <w:szCs w:val="20"/>
              </w:rPr>
              <w:t>Health Protection</w:t>
            </w:r>
          </w:p>
        </w:tc>
      </w:tr>
      <w:tr w:rsidR="00987E0B" w14:paraId="292B462E" w14:textId="77777777" w:rsidTr="00E77272">
        <w:tc>
          <w:tcPr>
            <w:tcW w:w="1128" w:type="dxa"/>
            <w:vMerge w:val="restart"/>
          </w:tcPr>
          <w:p w14:paraId="154667B0" w14:textId="77777777" w:rsidR="00987E0B" w:rsidRPr="008A72F7" w:rsidRDefault="00987E0B" w:rsidP="00E77272">
            <w:pPr>
              <w:rPr>
                <w:b/>
                <w:bCs/>
              </w:rPr>
            </w:pPr>
            <w:r w:rsidRPr="008A72F7">
              <w:rPr>
                <w:b/>
                <w:bCs/>
              </w:rPr>
              <w:t>Friday</w:t>
            </w:r>
          </w:p>
        </w:tc>
        <w:tc>
          <w:tcPr>
            <w:tcW w:w="720" w:type="dxa"/>
          </w:tcPr>
          <w:p w14:paraId="490496FD" w14:textId="77777777" w:rsidR="00987E0B" w:rsidRDefault="00987E0B" w:rsidP="00E77272">
            <w:r>
              <w:t>AM</w:t>
            </w:r>
          </w:p>
        </w:tc>
        <w:tc>
          <w:tcPr>
            <w:tcW w:w="1266" w:type="dxa"/>
          </w:tcPr>
          <w:p w14:paraId="50214FC3" w14:textId="77777777" w:rsidR="00987E0B" w:rsidRPr="008A72F7" w:rsidRDefault="00987E0B" w:rsidP="00E77272">
            <w:pPr>
              <w:rPr>
                <w:sz w:val="20"/>
                <w:szCs w:val="20"/>
              </w:rPr>
            </w:pPr>
            <w:r>
              <w:rPr>
                <w:sz w:val="20"/>
                <w:szCs w:val="20"/>
              </w:rPr>
              <w:t>Hybrid</w:t>
            </w:r>
          </w:p>
        </w:tc>
        <w:tc>
          <w:tcPr>
            <w:tcW w:w="5902" w:type="dxa"/>
          </w:tcPr>
          <w:p w14:paraId="28FDBC3D" w14:textId="77777777" w:rsidR="00987E0B" w:rsidRPr="008A72F7" w:rsidRDefault="00987E0B" w:rsidP="00E77272">
            <w:pPr>
              <w:rPr>
                <w:sz w:val="20"/>
                <w:szCs w:val="20"/>
              </w:rPr>
            </w:pPr>
            <w:r>
              <w:rPr>
                <w:sz w:val="20"/>
                <w:szCs w:val="20"/>
              </w:rPr>
              <w:t>Cheshire and Mersey system leadership</w:t>
            </w:r>
          </w:p>
        </w:tc>
      </w:tr>
      <w:tr w:rsidR="00987E0B" w14:paraId="00F4F690" w14:textId="77777777" w:rsidTr="00E77272">
        <w:tc>
          <w:tcPr>
            <w:tcW w:w="1128" w:type="dxa"/>
            <w:vMerge/>
          </w:tcPr>
          <w:p w14:paraId="7C301A44" w14:textId="77777777" w:rsidR="00987E0B" w:rsidRDefault="00987E0B" w:rsidP="00E77272"/>
        </w:tc>
        <w:tc>
          <w:tcPr>
            <w:tcW w:w="720" w:type="dxa"/>
          </w:tcPr>
          <w:p w14:paraId="5C6C8E73" w14:textId="77777777" w:rsidR="00987E0B" w:rsidRDefault="00987E0B" w:rsidP="00E77272">
            <w:r>
              <w:t>PM</w:t>
            </w:r>
          </w:p>
        </w:tc>
        <w:tc>
          <w:tcPr>
            <w:tcW w:w="1266" w:type="dxa"/>
          </w:tcPr>
          <w:p w14:paraId="4BA1B369" w14:textId="77777777" w:rsidR="00987E0B" w:rsidRPr="008A72F7" w:rsidRDefault="00987E0B" w:rsidP="00E77272">
            <w:pPr>
              <w:rPr>
                <w:sz w:val="20"/>
                <w:szCs w:val="20"/>
              </w:rPr>
            </w:pPr>
            <w:r>
              <w:rPr>
                <w:sz w:val="20"/>
                <w:szCs w:val="20"/>
              </w:rPr>
              <w:t>Hybrid</w:t>
            </w:r>
          </w:p>
        </w:tc>
        <w:tc>
          <w:tcPr>
            <w:tcW w:w="5902" w:type="dxa"/>
          </w:tcPr>
          <w:p w14:paraId="156C90A0" w14:textId="35AD607B" w:rsidR="00987E0B" w:rsidRPr="008A72F7" w:rsidRDefault="00817BFA" w:rsidP="00E77272">
            <w:pPr>
              <w:rPr>
                <w:sz w:val="20"/>
                <w:szCs w:val="20"/>
              </w:rPr>
            </w:pPr>
            <w:r>
              <w:rPr>
                <w:sz w:val="20"/>
                <w:szCs w:val="20"/>
              </w:rPr>
              <w:t>SPA</w:t>
            </w:r>
            <w:r w:rsidR="0034109A">
              <w:rPr>
                <w:sz w:val="20"/>
                <w:szCs w:val="20"/>
              </w:rPr>
              <w:t xml:space="preserve"> </w:t>
            </w:r>
          </w:p>
        </w:tc>
      </w:tr>
    </w:tbl>
    <w:p w14:paraId="784B2867" w14:textId="77777777" w:rsidR="00FB0906" w:rsidRDefault="00FB0906" w:rsidP="00935088">
      <w:pPr>
        <w:rPr>
          <w:rFonts w:ascii="Arial" w:hAnsi="Arial" w:cs="Arial"/>
        </w:rPr>
      </w:pPr>
    </w:p>
    <w:p w14:paraId="381DFF94" w14:textId="1BC4AC56" w:rsidR="00935088" w:rsidRPr="00E34D5C" w:rsidRDefault="00935088" w:rsidP="001D722E">
      <w:pPr>
        <w:pStyle w:val="ListParagraph"/>
        <w:numPr>
          <w:ilvl w:val="0"/>
          <w:numId w:val="6"/>
        </w:numPr>
        <w:spacing w:before="360" w:after="60" w:line="240" w:lineRule="auto"/>
        <w:ind w:left="567" w:hanging="567"/>
        <w:rPr>
          <w:rFonts w:ascii="Arial" w:hAnsi="Arial" w:cs="Arial"/>
          <w:b/>
          <w:bCs/>
          <w:color w:val="153D63" w:themeColor="text2" w:themeTint="E6"/>
          <w:sz w:val="28"/>
          <w:szCs w:val="28"/>
        </w:rPr>
      </w:pPr>
      <w:r w:rsidRPr="00E34D5C">
        <w:rPr>
          <w:rFonts w:ascii="Arial" w:hAnsi="Arial" w:cs="Arial"/>
          <w:b/>
          <w:bCs/>
          <w:color w:val="153D63" w:themeColor="text2" w:themeTint="E6"/>
          <w:sz w:val="28"/>
          <w:szCs w:val="28"/>
        </w:rPr>
        <w:t>On-call and cover arrangements</w:t>
      </w:r>
    </w:p>
    <w:p w14:paraId="20F60A78" w14:textId="15216775" w:rsidR="00935088" w:rsidRDefault="00665496" w:rsidP="00AD6D5A">
      <w:pPr>
        <w:rPr>
          <w:rFonts w:ascii="Arial" w:hAnsi="Arial" w:cs="Arial"/>
        </w:rPr>
      </w:pPr>
      <w:r>
        <w:rPr>
          <w:rFonts w:ascii="Arial" w:hAnsi="Arial" w:cs="Arial"/>
        </w:rPr>
        <w:lastRenderedPageBreak/>
        <w:t>Sefton does not participate in on-call rota.  A call down system works for extended holiday periods such as Christmas and New Year.</w:t>
      </w:r>
    </w:p>
    <w:p w14:paraId="5AB69FBE" w14:textId="77777777" w:rsidR="00C23F2D" w:rsidRPr="00AD6D5A" w:rsidRDefault="00C23F2D" w:rsidP="00AD6D5A">
      <w:pPr>
        <w:rPr>
          <w:rFonts w:ascii="Arial" w:hAnsi="Arial" w:cs="Arial"/>
        </w:rPr>
      </w:pPr>
    </w:p>
    <w:p w14:paraId="038D6560" w14:textId="17C5247D" w:rsidR="00935088" w:rsidRPr="00E34D5C" w:rsidRDefault="00935088" w:rsidP="001D722E">
      <w:pPr>
        <w:pStyle w:val="ListParagraph"/>
        <w:numPr>
          <w:ilvl w:val="0"/>
          <w:numId w:val="6"/>
        </w:numPr>
        <w:spacing w:before="360" w:after="60" w:line="240" w:lineRule="auto"/>
        <w:ind w:left="567" w:hanging="567"/>
        <w:rPr>
          <w:rFonts w:ascii="Arial" w:hAnsi="Arial" w:cs="Arial"/>
          <w:b/>
          <w:bCs/>
          <w:color w:val="153D63" w:themeColor="text2" w:themeTint="E6"/>
          <w:sz w:val="28"/>
          <w:szCs w:val="28"/>
        </w:rPr>
      </w:pPr>
      <w:r w:rsidRPr="00E34D5C">
        <w:rPr>
          <w:rFonts w:ascii="Arial" w:hAnsi="Arial" w:cs="Arial"/>
          <w:b/>
          <w:bCs/>
          <w:color w:val="153D63" w:themeColor="text2" w:themeTint="E6"/>
          <w:sz w:val="28"/>
          <w:szCs w:val="28"/>
        </w:rPr>
        <w:t>Wellbeing</w:t>
      </w:r>
    </w:p>
    <w:p w14:paraId="6276B6F1" w14:textId="22BED273" w:rsidR="00935088" w:rsidRPr="00731A3E" w:rsidRDefault="00935088" w:rsidP="00AD6D5A">
      <w:pPr>
        <w:rPr>
          <w:rFonts w:ascii="Arial" w:hAnsi="Arial" w:cs="Arial"/>
        </w:rPr>
      </w:pPr>
      <w:r w:rsidRPr="00731A3E">
        <w:rPr>
          <w:rFonts w:ascii="Arial" w:hAnsi="Arial" w:cs="Arial"/>
        </w:rPr>
        <w:t xml:space="preserve">Effective local occupational health support (confidential, includes modalities of self-referral, promoted regularly at induction and when in post) </w:t>
      </w:r>
      <w:r w:rsidR="00FD2B50" w:rsidRPr="00731A3E">
        <w:rPr>
          <w:rFonts w:ascii="Arial" w:hAnsi="Arial" w:cs="Arial"/>
        </w:rPr>
        <w:t>is important to Sefton Council.</w:t>
      </w:r>
      <w:r w:rsidR="00FA0D68" w:rsidRPr="00731A3E">
        <w:rPr>
          <w:rFonts w:ascii="Arial" w:hAnsi="Arial" w:cs="Arial"/>
        </w:rPr>
        <w:t xml:space="preserve"> </w:t>
      </w:r>
      <w:r w:rsidRPr="00731A3E">
        <w:rPr>
          <w:rFonts w:ascii="Arial" w:hAnsi="Arial" w:cs="Arial"/>
        </w:rPr>
        <w:t xml:space="preserve"> The post holder </w:t>
      </w:r>
      <w:r w:rsidR="00FA0D68" w:rsidRPr="00731A3E">
        <w:rPr>
          <w:rFonts w:ascii="Arial" w:hAnsi="Arial" w:cs="Arial"/>
        </w:rPr>
        <w:t>can</w:t>
      </w:r>
      <w:r w:rsidRPr="00731A3E">
        <w:rPr>
          <w:rFonts w:ascii="Arial" w:hAnsi="Arial" w:cs="Arial"/>
        </w:rPr>
        <w:t xml:space="preserve"> have access to the Occupational Health (OH) Department, The OH team </w:t>
      </w:r>
      <w:r w:rsidR="00CA7B9B" w:rsidRPr="00731A3E">
        <w:rPr>
          <w:rFonts w:ascii="Arial" w:hAnsi="Arial" w:cs="Arial"/>
        </w:rPr>
        <w:t xml:space="preserve">can help in arranging support </w:t>
      </w:r>
      <w:r w:rsidR="00AF7D1A" w:rsidRPr="00731A3E">
        <w:rPr>
          <w:rFonts w:ascii="Arial" w:hAnsi="Arial" w:cs="Arial"/>
        </w:rPr>
        <w:t>from a</w:t>
      </w:r>
      <w:r w:rsidRPr="00731A3E">
        <w:rPr>
          <w:rFonts w:ascii="Arial" w:hAnsi="Arial" w:cs="Arial"/>
        </w:rPr>
        <w:t xml:space="preserve"> physiotherapist and psychologist, </w:t>
      </w:r>
      <w:r w:rsidR="008C7E7D" w:rsidRPr="00731A3E">
        <w:rPr>
          <w:rFonts w:ascii="Arial" w:hAnsi="Arial" w:cs="Arial"/>
        </w:rPr>
        <w:t>via self</w:t>
      </w:r>
      <w:r w:rsidRPr="00731A3E">
        <w:rPr>
          <w:rFonts w:ascii="Arial" w:hAnsi="Arial" w:cs="Arial"/>
        </w:rPr>
        <w:t>-refer</w:t>
      </w:r>
      <w:r w:rsidR="00773758" w:rsidRPr="00731A3E">
        <w:rPr>
          <w:rFonts w:ascii="Arial" w:hAnsi="Arial" w:cs="Arial"/>
        </w:rPr>
        <w:t>ral from the post-holder</w:t>
      </w:r>
      <w:r w:rsidRPr="00731A3E">
        <w:rPr>
          <w:rFonts w:ascii="Arial" w:hAnsi="Arial" w:cs="Arial"/>
        </w:rPr>
        <w:t xml:space="preserve"> or</w:t>
      </w:r>
      <w:r w:rsidR="00773758" w:rsidRPr="00731A3E">
        <w:rPr>
          <w:rFonts w:ascii="Arial" w:hAnsi="Arial" w:cs="Arial"/>
        </w:rPr>
        <w:t xml:space="preserve"> can</w:t>
      </w:r>
      <w:r w:rsidRPr="00731A3E">
        <w:rPr>
          <w:rFonts w:ascii="Arial" w:hAnsi="Arial" w:cs="Arial"/>
        </w:rPr>
        <w:t xml:space="preserve"> be referred through their manager. The post holder </w:t>
      </w:r>
      <w:r w:rsidR="008D67EE" w:rsidRPr="00731A3E">
        <w:rPr>
          <w:rFonts w:ascii="Arial" w:hAnsi="Arial" w:cs="Arial"/>
        </w:rPr>
        <w:t xml:space="preserve">can </w:t>
      </w:r>
      <w:r w:rsidRPr="00731A3E">
        <w:rPr>
          <w:rFonts w:ascii="Arial" w:hAnsi="Arial" w:cs="Arial"/>
        </w:rPr>
        <w:t>have access to counselling, including face-to-face, and well as legal and financial support and other wellbeing resources. Information about Occupational Health will be disseminated at the induction and regularly when in post to ensure the post holder has timely access to the details if help seeking is necessary.</w:t>
      </w:r>
    </w:p>
    <w:p w14:paraId="7E2DEE7B" w14:textId="406113D7" w:rsidR="00935088" w:rsidRPr="00AD6D5A" w:rsidRDefault="00935088" w:rsidP="00AD6D5A">
      <w:pPr>
        <w:rPr>
          <w:rFonts w:ascii="Arial" w:hAnsi="Arial" w:cs="Arial"/>
        </w:rPr>
      </w:pPr>
      <w:r w:rsidRPr="00731A3E">
        <w:rPr>
          <w:rFonts w:ascii="Arial" w:hAnsi="Arial" w:cs="Arial"/>
        </w:rPr>
        <w:t>Availability of local initiatives/resources that promote workforce wellbeing (for example, self- care, work-life balance, stress management, coaching/mentoring, peer group support).</w:t>
      </w:r>
    </w:p>
    <w:p w14:paraId="4322D41A" w14:textId="7036F0C2" w:rsidR="00935088" w:rsidRPr="00E34D5C" w:rsidRDefault="00935088" w:rsidP="001D722E">
      <w:pPr>
        <w:pStyle w:val="ListParagraph"/>
        <w:numPr>
          <w:ilvl w:val="0"/>
          <w:numId w:val="6"/>
        </w:numPr>
        <w:spacing w:before="360" w:after="60" w:line="240" w:lineRule="auto"/>
        <w:ind w:left="567" w:hanging="567"/>
        <w:rPr>
          <w:rFonts w:ascii="Arial" w:hAnsi="Arial" w:cs="Arial"/>
          <w:b/>
          <w:bCs/>
          <w:color w:val="153D63" w:themeColor="text2" w:themeTint="E6"/>
          <w:sz w:val="28"/>
          <w:szCs w:val="28"/>
        </w:rPr>
      </w:pPr>
      <w:r w:rsidRPr="00E34D5C">
        <w:rPr>
          <w:rFonts w:ascii="Arial" w:hAnsi="Arial" w:cs="Arial"/>
          <w:b/>
          <w:bCs/>
          <w:color w:val="153D63" w:themeColor="text2" w:themeTint="E6"/>
          <w:sz w:val="28"/>
          <w:szCs w:val="28"/>
        </w:rPr>
        <w:t xml:space="preserve">Personal </w:t>
      </w:r>
      <w:r w:rsidR="00E9327C">
        <w:rPr>
          <w:rFonts w:ascii="Arial" w:hAnsi="Arial" w:cs="Arial"/>
          <w:b/>
          <w:bCs/>
          <w:color w:val="153D63" w:themeColor="text2" w:themeTint="E6"/>
          <w:sz w:val="28"/>
          <w:szCs w:val="28"/>
        </w:rPr>
        <w:t>q</w:t>
      </w:r>
      <w:r w:rsidRPr="00E34D5C">
        <w:rPr>
          <w:rFonts w:ascii="Arial" w:hAnsi="Arial" w:cs="Arial"/>
          <w:b/>
          <w:bCs/>
          <w:color w:val="153D63" w:themeColor="text2" w:themeTint="E6"/>
          <w:sz w:val="28"/>
          <w:szCs w:val="28"/>
        </w:rPr>
        <w:t>ualities</w:t>
      </w:r>
    </w:p>
    <w:p w14:paraId="0FFA4269" w14:textId="43955EE4" w:rsidR="00AD6D5A" w:rsidRDefault="00935088" w:rsidP="00C23F2D">
      <w:pPr>
        <w:jc w:val="both"/>
        <w:rPr>
          <w:rFonts w:ascii="Arial" w:hAnsi="Arial" w:cs="Arial"/>
        </w:rPr>
      </w:pPr>
      <w:r w:rsidRPr="00935088">
        <w:rPr>
          <w:rFonts w:ascii="Arial" w:hAnsi="Arial" w:cs="Arial"/>
        </w:rPr>
        <w:t xml:space="preserve">The strategic objective of the post is to </w:t>
      </w:r>
      <w:r w:rsidR="00C23F2D">
        <w:rPr>
          <w:rFonts w:ascii="Arial" w:hAnsi="Arial" w:cs="Arial"/>
        </w:rPr>
        <w:t>s</w:t>
      </w:r>
      <w:r w:rsidR="00C23F2D" w:rsidRPr="00E44E4E">
        <w:rPr>
          <w:rFonts w:ascii="Arial" w:hAnsi="Arial" w:cs="Arial"/>
        </w:rPr>
        <w:t>upport the Director of Public Health (DPH) in their role reporting to and supporting the work of relevant Council committees and governance bodies, including Health &amp; Wellbeing Board, Public Health and Public Health Board, Place and Partnership Committees within the Integrated Care System</w:t>
      </w:r>
      <w:r w:rsidR="00245F17">
        <w:rPr>
          <w:rFonts w:ascii="Arial" w:hAnsi="Arial" w:cs="Arial"/>
        </w:rPr>
        <w:t xml:space="preserve">. </w:t>
      </w:r>
    </w:p>
    <w:p w14:paraId="2A2FC72F" w14:textId="138F9363" w:rsidR="00935088" w:rsidRPr="00935088" w:rsidRDefault="00935088" w:rsidP="00C23F2D">
      <w:pPr>
        <w:jc w:val="both"/>
        <w:rPr>
          <w:rFonts w:ascii="Arial" w:hAnsi="Arial" w:cs="Arial"/>
        </w:rPr>
      </w:pPr>
      <w:r w:rsidRPr="00935088">
        <w:rPr>
          <w:rFonts w:ascii="Arial" w:hAnsi="Arial" w:cs="Arial"/>
        </w:rPr>
        <w:t>The post-holder will deal with complex public health and wellbeing challenges in a multi-organisational environment with widely differing governance</w:t>
      </w:r>
      <w:r w:rsidR="00325738">
        <w:rPr>
          <w:rFonts w:ascii="Arial" w:hAnsi="Arial" w:cs="Arial"/>
        </w:rPr>
        <w:t>,</w:t>
      </w:r>
      <w:r w:rsidRPr="00935088">
        <w:rPr>
          <w:rFonts w:ascii="Arial" w:hAnsi="Arial" w:cs="Arial"/>
        </w:rPr>
        <w:t xml:space="preserve"> finance system</w:t>
      </w:r>
      <w:r w:rsidR="00C5308B">
        <w:rPr>
          <w:rFonts w:ascii="Arial" w:hAnsi="Arial" w:cs="Arial"/>
        </w:rPr>
        <w:t>s</w:t>
      </w:r>
      <w:r w:rsidRPr="00935088">
        <w:rPr>
          <w:rFonts w:ascii="Arial" w:hAnsi="Arial" w:cs="Arial"/>
        </w:rPr>
        <w:t xml:space="preserve"> and organizational cultures. It is expected that the post-holder will be able to cope with such circumstances as well as multiple and changing demands, and to meet tight deadlines. A high level of intellectual rigour, political awareness and negotiation and motivation skills as well as flexibility and sensitivity are required. The post holder will advise the health and wellbeing board and make recommendations regarding services, residents’ care and wider determinants of health and therefore a high level of tact, diplomacy and leadership is required</w:t>
      </w:r>
      <w:r w:rsidR="006549DA">
        <w:rPr>
          <w:rFonts w:ascii="Arial" w:hAnsi="Arial" w:cs="Arial"/>
        </w:rPr>
        <w:t>. This includes</w:t>
      </w:r>
      <w:r w:rsidRPr="00935088">
        <w:rPr>
          <w:rFonts w:ascii="Arial" w:hAnsi="Arial" w:cs="Arial"/>
        </w:rPr>
        <w:t xml:space="preserve"> the ability </w:t>
      </w:r>
      <w:r w:rsidR="006549DA">
        <w:rPr>
          <w:rFonts w:ascii="Arial" w:hAnsi="Arial" w:cs="Arial"/>
        </w:rPr>
        <w:t xml:space="preserve">to </w:t>
      </w:r>
      <w:r w:rsidRPr="00935088">
        <w:rPr>
          <w:rFonts w:ascii="Arial" w:hAnsi="Arial" w:cs="Arial"/>
        </w:rPr>
        <w:t xml:space="preserve">work within the local political </w:t>
      </w:r>
      <w:r w:rsidR="006549DA">
        <w:rPr>
          <w:rFonts w:ascii="Arial" w:hAnsi="Arial" w:cs="Arial"/>
        </w:rPr>
        <w:t xml:space="preserve">context </w:t>
      </w:r>
      <w:r w:rsidRPr="00935088">
        <w:rPr>
          <w:rFonts w:ascii="Arial" w:hAnsi="Arial" w:cs="Arial"/>
        </w:rPr>
        <w:t xml:space="preserve">and at the same time maintain the ability to challenge and advocate for </w:t>
      </w:r>
      <w:r w:rsidR="00C32AC3">
        <w:rPr>
          <w:rFonts w:ascii="Arial" w:hAnsi="Arial" w:cs="Arial"/>
        </w:rPr>
        <w:t xml:space="preserve">local residents’ health and wellbeing </w:t>
      </w:r>
      <w:r w:rsidRPr="00935088">
        <w:rPr>
          <w:rFonts w:ascii="Arial" w:hAnsi="Arial" w:cs="Arial"/>
        </w:rPr>
        <w:t>on specific issues in order to achieve public health outcomes. The achievement of public health outcomes and the successful pursuit of change are the purpose of the job and the metric against which performance will be assessed.</w:t>
      </w:r>
    </w:p>
    <w:p w14:paraId="255804E1" w14:textId="77777777" w:rsidR="00935088" w:rsidRPr="00935088" w:rsidRDefault="00935088">
      <w:pPr>
        <w:rPr>
          <w:rFonts w:ascii="Arial" w:hAnsi="Arial" w:cs="Arial"/>
        </w:rPr>
      </w:pPr>
      <w:r w:rsidRPr="00935088">
        <w:rPr>
          <w:rFonts w:ascii="Arial" w:hAnsi="Arial" w:cs="Arial"/>
        </w:rPr>
        <w:br w:type="page"/>
      </w:r>
    </w:p>
    <w:p w14:paraId="3F464881" w14:textId="698EC63D" w:rsidR="00935088" w:rsidRPr="00935088" w:rsidRDefault="00935088" w:rsidP="00935088">
      <w:pPr>
        <w:jc w:val="center"/>
        <w:rPr>
          <w:rFonts w:ascii="Arial" w:hAnsi="Arial" w:cs="Arial"/>
          <w:b/>
          <w:bCs/>
          <w:color w:val="153D63" w:themeColor="text2" w:themeTint="E6"/>
          <w:sz w:val="36"/>
          <w:szCs w:val="36"/>
        </w:rPr>
      </w:pPr>
      <w:r w:rsidRPr="00935088">
        <w:rPr>
          <w:rFonts w:ascii="Arial" w:hAnsi="Arial" w:cs="Arial"/>
          <w:b/>
          <w:bCs/>
          <w:color w:val="153D63" w:themeColor="text2" w:themeTint="E6"/>
          <w:sz w:val="36"/>
          <w:szCs w:val="36"/>
        </w:rPr>
        <w:lastRenderedPageBreak/>
        <w:t>Appendix 1: FACULTY OF PUBLIC HEALTH COMPETENCIES</w:t>
      </w:r>
    </w:p>
    <w:p w14:paraId="06585E93" w14:textId="04496B5F" w:rsidR="00935088" w:rsidRPr="00935088" w:rsidRDefault="00935088" w:rsidP="007921DB">
      <w:pPr>
        <w:jc w:val="center"/>
        <w:rPr>
          <w:rFonts w:ascii="Arial" w:hAnsi="Arial" w:cs="Arial"/>
        </w:rPr>
      </w:pPr>
      <w:r w:rsidRPr="00935088">
        <w:rPr>
          <w:rFonts w:ascii="Arial" w:hAnsi="Arial" w:cs="Arial"/>
        </w:rPr>
        <w:t>(Based on the 2022 P</w:t>
      </w:r>
      <w:r w:rsidR="00E9327C">
        <w:rPr>
          <w:rFonts w:ascii="Arial" w:hAnsi="Arial" w:cs="Arial"/>
        </w:rPr>
        <w:t xml:space="preserve">ublic Health </w:t>
      </w:r>
      <w:r w:rsidRPr="00935088">
        <w:rPr>
          <w:rFonts w:ascii="Arial" w:hAnsi="Arial" w:cs="Arial"/>
        </w:rPr>
        <w:t>Specialty Training Curriculum)</w:t>
      </w:r>
    </w:p>
    <w:p w14:paraId="7860F2B8" w14:textId="77777777" w:rsidR="00935088" w:rsidRPr="00AD6D5A" w:rsidRDefault="00935088" w:rsidP="00AD6D5A">
      <w:pPr>
        <w:spacing w:before="120" w:after="0" w:line="240" w:lineRule="auto"/>
        <w:rPr>
          <w:rFonts w:ascii="Arial" w:hAnsi="Arial" w:cs="Arial"/>
          <w:b/>
          <w:bCs/>
          <w:i/>
          <w:iCs/>
        </w:rPr>
      </w:pPr>
      <w:r w:rsidRPr="00AD6D5A">
        <w:rPr>
          <w:rFonts w:ascii="Arial" w:hAnsi="Arial" w:cs="Arial"/>
          <w:b/>
          <w:bCs/>
          <w:i/>
          <w:iCs/>
        </w:rPr>
        <w:t>Use of public health intelligence to survey and assess a population’s health and wellbeing</w:t>
      </w:r>
    </w:p>
    <w:p w14:paraId="3A4C7268" w14:textId="77777777" w:rsidR="00935088" w:rsidRPr="00935088" w:rsidRDefault="00935088" w:rsidP="00935088">
      <w:pPr>
        <w:rPr>
          <w:rFonts w:ascii="Arial" w:hAnsi="Arial" w:cs="Arial"/>
        </w:rPr>
      </w:pPr>
      <w:r w:rsidRPr="00935088">
        <w:rPr>
          <w:rFonts w:ascii="Arial" w:hAnsi="Arial" w:cs="Arial"/>
        </w:rPr>
        <w:t>To be able to synthesise data from multiple sources on the surveillance or assessment of a population’s health and wellbeing and on the wider environment, so that the evidence can be communicated clearly and inform action planning to improve population health outcomes.</w:t>
      </w:r>
    </w:p>
    <w:p w14:paraId="711CBAB1" w14:textId="77777777" w:rsidR="00935088" w:rsidRPr="00AD6D5A" w:rsidRDefault="00935088" w:rsidP="00AD6D5A">
      <w:pPr>
        <w:spacing w:before="120" w:after="0" w:line="240" w:lineRule="auto"/>
        <w:rPr>
          <w:rFonts w:ascii="Arial" w:hAnsi="Arial" w:cs="Arial"/>
          <w:b/>
          <w:bCs/>
          <w:i/>
          <w:iCs/>
        </w:rPr>
      </w:pPr>
      <w:r w:rsidRPr="00AD6D5A">
        <w:rPr>
          <w:rFonts w:ascii="Arial" w:hAnsi="Arial" w:cs="Arial"/>
          <w:b/>
          <w:bCs/>
          <w:i/>
          <w:iCs/>
        </w:rPr>
        <w:t>Assessing the evidence of effectiveness of interventions, programmes and services intended to improve the health or wellbeing of individuals or populations</w:t>
      </w:r>
    </w:p>
    <w:p w14:paraId="7632F9EE" w14:textId="77777777" w:rsidR="00935088" w:rsidRPr="00935088" w:rsidRDefault="00935088" w:rsidP="00935088">
      <w:pPr>
        <w:rPr>
          <w:rFonts w:ascii="Arial" w:hAnsi="Arial" w:cs="Arial"/>
        </w:rPr>
      </w:pPr>
      <w:r w:rsidRPr="00935088">
        <w:rPr>
          <w:rFonts w:ascii="Arial" w:hAnsi="Arial" w:cs="Arial"/>
        </w:rPr>
        <w:t>To be able to use a range of resources to generate and communicate appropriately evidenced and informed recommendations for improving population health across operational and strategic health and care settings.</w:t>
      </w:r>
    </w:p>
    <w:p w14:paraId="6A1323B6" w14:textId="77777777" w:rsidR="00935088" w:rsidRPr="00AD6D5A" w:rsidRDefault="00935088" w:rsidP="00AD6D5A">
      <w:pPr>
        <w:spacing w:before="120" w:after="0" w:line="240" w:lineRule="auto"/>
        <w:rPr>
          <w:rFonts w:ascii="Arial" w:hAnsi="Arial" w:cs="Arial"/>
          <w:b/>
          <w:bCs/>
          <w:i/>
          <w:iCs/>
        </w:rPr>
      </w:pPr>
      <w:r w:rsidRPr="00AD6D5A">
        <w:rPr>
          <w:rFonts w:ascii="Arial" w:hAnsi="Arial" w:cs="Arial"/>
          <w:b/>
          <w:bCs/>
          <w:i/>
          <w:iCs/>
        </w:rPr>
        <w:t xml:space="preserve">Policy and strategy development and implementation </w:t>
      </w:r>
    </w:p>
    <w:p w14:paraId="7B4DF526" w14:textId="77777777" w:rsidR="00935088" w:rsidRPr="00935088" w:rsidRDefault="00935088" w:rsidP="00935088">
      <w:pPr>
        <w:rPr>
          <w:rFonts w:ascii="Arial" w:hAnsi="Arial" w:cs="Arial"/>
        </w:rPr>
      </w:pPr>
      <w:r w:rsidRPr="00935088">
        <w:rPr>
          <w:rFonts w:ascii="Arial" w:hAnsi="Arial" w:cs="Arial"/>
        </w:rPr>
        <w:t>To be able to influence and contribute to the development of policy as well as lead the development and implementation of a strategy.</w:t>
      </w:r>
    </w:p>
    <w:p w14:paraId="6048E63F" w14:textId="77777777" w:rsidR="00935088" w:rsidRPr="00AD6D5A" w:rsidRDefault="00935088" w:rsidP="00AD6D5A">
      <w:pPr>
        <w:spacing w:before="120" w:after="0" w:line="240" w:lineRule="auto"/>
        <w:rPr>
          <w:rFonts w:ascii="Arial" w:hAnsi="Arial" w:cs="Arial"/>
          <w:b/>
          <w:bCs/>
          <w:i/>
          <w:iCs/>
        </w:rPr>
      </w:pPr>
      <w:r w:rsidRPr="00AD6D5A">
        <w:rPr>
          <w:rFonts w:ascii="Arial" w:hAnsi="Arial" w:cs="Arial"/>
          <w:b/>
          <w:bCs/>
          <w:i/>
          <w:iCs/>
        </w:rPr>
        <w:t>Strategic leadership and collaborative working for health</w:t>
      </w:r>
    </w:p>
    <w:p w14:paraId="67B5F80B" w14:textId="77777777" w:rsidR="00935088" w:rsidRPr="00935088" w:rsidRDefault="00935088" w:rsidP="00935088">
      <w:pPr>
        <w:rPr>
          <w:rFonts w:ascii="Arial" w:hAnsi="Arial" w:cs="Arial"/>
        </w:rPr>
      </w:pPr>
      <w:r w:rsidRPr="00935088">
        <w:rPr>
          <w:rFonts w:ascii="Arial" w:hAnsi="Arial" w:cs="Arial"/>
        </w:rPr>
        <w:t>To use a range of effective strategic leadership, organisational and management skills, in a variety of complex public health situations and contexts, dealing effectively with uncertainty and the unexpected to achieve public health goals.</w:t>
      </w:r>
    </w:p>
    <w:p w14:paraId="685BEF35" w14:textId="338ED662" w:rsidR="00935088" w:rsidRPr="00AD6D5A" w:rsidRDefault="00935088" w:rsidP="00AD6D5A">
      <w:pPr>
        <w:spacing w:before="120" w:after="0" w:line="240" w:lineRule="auto"/>
        <w:rPr>
          <w:rFonts w:ascii="Arial" w:hAnsi="Arial" w:cs="Arial"/>
          <w:b/>
          <w:bCs/>
          <w:i/>
          <w:iCs/>
        </w:rPr>
      </w:pPr>
      <w:r w:rsidRPr="00AD6D5A">
        <w:rPr>
          <w:rFonts w:ascii="Arial" w:hAnsi="Arial" w:cs="Arial"/>
          <w:b/>
          <w:bCs/>
          <w:i/>
          <w:iCs/>
        </w:rPr>
        <w:t xml:space="preserve">Health </w:t>
      </w:r>
      <w:r w:rsidR="007921DB">
        <w:rPr>
          <w:rFonts w:ascii="Arial" w:hAnsi="Arial" w:cs="Arial"/>
          <w:b/>
          <w:bCs/>
          <w:i/>
          <w:iCs/>
        </w:rPr>
        <w:t>i</w:t>
      </w:r>
      <w:r w:rsidRPr="00AD6D5A">
        <w:rPr>
          <w:rFonts w:ascii="Arial" w:hAnsi="Arial" w:cs="Arial"/>
          <w:b/>
          <w:bCs/>
          <w:i/>
          <w:iCs/>
        </w:rPr>
        <w:t xml:space="preserve">mprovement, </w:t>
      </w:r>
      <w:r w:rsidR="007921DB">
        <w:rPr>
          <w:rFonts w:ascii="Arial" w:hAnsi="Arial" w:cs="Arial"/>
          <w:b/>
          <w:bCs/>
          <w:i/>
          <w:iCs/>
        </w:rPr>
        <w:t>d</w:t>
      </w:r>
      <w:r w:rsidRPr="00AD6D5A">
        <w:rPr>
          <w:rFonts w:ascii="Arial" w:hAnsi="Arial" w:cs="Arial"/>
          <w:b/>
          <w:bCs/>
          <w:i/>
          <w:iCs/>
        </w:rPr>
        <w:t xml:space="preserve">eterminants of </w:t>
      </w:r>
      <w:r w:rsidR="007921DB">
        <w:rPr>
          <w:rFonts w:ascii="Arial" w:hAnsi="Arial" w:cs="Arial"/>
          <w:b/>
          <w:bCs/>
          <w:i/>
          <w:iCs/>
        </w:rPr>
        <w:t>h</w:t>
      </w:r>
      <w:r w:rsidRPr="00AD6D5A">
        <w:rPr>
          <w:rFonts w:ascii="Arial" w:hAnsi="Arial" w:cs="Arial"/>
          <w:b/>
          <w:bCs/>
          <w:i/>
          <w:iCs/>
        </w:rPr>
        <w:t xml:space="preserve">ealth and </w:t>
      </w:r>
      <w:r w:rsidR="007921DB">
        <w:rPr>
          <w:rFonts w:ascii="Arial" w:hAnsi="Arial" w:cs="Arial"/>
          <w:b/>
          <w:bCs/>
          <w:i/>
          <w:iCs/>
        </w:rPr>
        <w:t>h</w:t>
      </w:r>
      <w:r w:rsidRPr="00AD6D5A">
        <w:rPr>
          <w:rFonts w:ascii="Arial" w:hAnsi="Arial" w:cs="Arial"/>
          <w:b/>
          <w:bCs/>
          <w:i/>
          <w:iCs/>
        </w:rPr>
        <w:t xml:space="preserve">ealth </w:t>
      </w:r>
      <w:r w:rsidR="007921DB">
        <w:rPr>
          <w:rFonts w:ascii="Arial" w:hAnsi="Arial" w:cs="Arial"/>
          <w:b/>
          <w:bCs/>
          <w:i/>
          <w:iCs/>
        </w:rPr>
        <w:t>c</w:t>
      </w:r>
      <w:r w:rsidRPr="00AD6D5A">
        <w:rPr>
          <w:rFonts w:ascii="Arial" w:hAnsi="Arial" w:cs="Arial"/>
          <w:b/>
          <w:bCs/>
          <w:i/>
          <w:iCs/>
        </w:rPr>
        <w:t>ommunications</w:t>
      </w:r>
    </w:p>
    <w:p w14:paraId="29F4BBFE" w14:textId="77777777" w:rsidR="00935088" w:rsidRPr="00935088" w:rsidRDefault="00935088" w:rsidP="00935088">
      <w:pPr>
        <w:rPr>
          <w:rFonts w:ascii="Arial" w:hAnsi="Arial" w:cs="Arial"/>
        </w:rPr>
      </w:pPr>
      <w:r w:rsidRPr="00935088">
        <w:rPr>
          <w:rFonts w:ascii="Arial" w:hAnsi="Arial" w:cs="Arial"/>
        </w:rPr>
        <w:t>To influence and act on the broad determinants, behaviours and environmental factors influencing health at a system, community and individual level to improve and promote the health of current and future generations. To be proactive in addressing health inequalities and prioritising the most vulnerable or disadvantaged groups in the population.</w:t>
      </w:r>
    </w:p>
    <w:p w14:paraId="2B437018" w14:textId="21AFE1B6" w:rsidR="00935088" w:rsidRPr="00AD6D5A" w:rsidRDefault="00935088" w:rsidP="00AD6D5A">
      <w:pPr>
        <w:spacing w:before="120" w:after="0" w:line="240" w:lineRule="auto"/>
        <w:rPr>
          <w:rFonts w:ascii="Arial" w:hAnsi="Arial" w:cs="Arial"/>
          <w:b/>
          <w:bCs/>
          <w:i/>
          <w:iCs/>
        </w:rPr>
      </w:pPr>
      <w:r w:rsidRPr="00AD6D5A">
        <w:rPr>
          <w:rFonts w:ascii="Arial" w:hAnsi="Arial" w:cs="Arial"/>
          <w:b/>
          <w:bCs/>
          <w:i/>
          <w:iCs/>
        </w:rPr>
        <w:t xml:space="preserve">Health </w:t>
      </w:r>
      <w:r w:rsidR="007921DB">
        <w:rPr>
          <w:rFonts w:ascii="Arial" w:hAnsi="Arial" w:cs="Arial"/>
          <w:b/>
          <w:bCs/>
          <w:i/>
          <w:iCs/>
        </w:rPr>
        <w:t>p</w:t>
      </w:r>
      <w:r w:rsidRPr="00AD6D5A">
        <w:rPr>
          <w:rFonts w:ascii="Arial" w:hAnsi="Arial" w:cs="Arial"/>
          <w:b/>
          <w:bCs/>
          <w:i/>
          <w:iCs/>
        </w:rPr>
        <w:t xml:space="preserve">rotection </w:t>
      </w:r>
    </w:p>
    <w:p w14:paraId="553012F9" w14:textId="77777777" w:rsidR="00935088" w:rsidRPr="00935088" w:rsidRDefault="00935088" w:rsidP="00935088">
      <w:pPr>
        <w:rPr>
          <w:rFonts w:ascii="Arial" w:hAnsi="Arial" w:cs="Arial"/>
        </w:rPr>
      </w:pPr>
      <w:r w:rsidRPr="00935088">
        <w:rPr>
          <w:rFonts w:ascii="Arial" w:hAnsi="Arial" w:cs="Arial"/>
        </w:rPr>
        <w:t>To identify, assess and communicate risks associated with hazards relevant to health protection, and to lead and co-ordinate the appropriate public health response. To understand how those risks associated with hazards relevant to health protection may be influenced by climate change and environmental degradation currently and in the future.</w:t>
      </w:r>
    </w:p>
    <w:p w14:paraId="3C9E38E5" w14:textId="69B0CB27" w:rsidR="00935088" w:rsidRPr="00AD6D5A" w:rsidRDefault="00935088" w:rsidP="00AD6D5A">
      <w:pPr>
        <w:spacing w:before="120" w:after="0" w:line="240" w:lineRule="auto"/>
        <w:rPr>
          <w:rFonts w:ascii="Arial" w:hAnsi="Arial" w:cs="Arial"/>
          <w:b/>
          <w:bCs/>
          <w:i/>
          <w:iCs/>
        </w:rPr>
      </w:pPr>
      <w:r w:rsidRPr="00AD6D5A">
        <w:rPr>
          <w:rFonts w:ascii="Arial" w:hAnsi="Arial" w:cs="Arial"/>
          <w:b/>
          <w:bCs/>
          <w:i/>
          <w:iCs/>
        </w:rPr>
        <w:t xml:space="preserve">Health and </w:t>
      </w:r>
      <w:r w:rsidR="007921DB">
        <w:rPr>
          <w:rFonts w:ascii="Arial" w:hAnsi="Arial" w:cs="Arial"/>
          <w:b/>
          <w:bCs/>
          <w:i/>
          <w:iCs/>
        </w:rPr>
        <w:t>c</w:t>
      </w:r>
      <w:r w:rsidRPr="00AD6D5A">
        <w:rPr>
          <w:rFonts w:ascii="Arial" w:hAnsi="Arial" w:cs="Arial"/>
          <w:b/>
          <w:bCs/>
          <w:i/>
          <w:iCs/>
        </w:rPr>
        <w:t xml:space="preserve">are </w:t>
      </w:r>
      <w:r w:rsidR="007921DB">
        <w:rPr>
          <w:rFonts w:ascii="Arial" w:hAnsi="Arial" w:cs="Arial"/>
          <w:b/>
          <w:bCs/>
          <w:i/>
          <w:iCs/>
        </w:rPr>
        <w:t>p</w:t>
      </w:r>
      <w:r w:rsidRPr="00AD6D5A">
        <w:rPr>
          <w:rFonts w:ascii="Arial" w:hAnsi="Arial" w:cs="Arial"/>
          <w:b/>
          <w:bCs/>
          <w:i/>
          <w:iCs/>
        </w:rPr>
        <w:t xml:space="preserve">ublic </w:t>
      </w:r>
      <w:r w:rsidR="007921DB">
        <w:rPr>
          <w:rFonts w:ascii="Arial" w:hAnsi="Arial" w:cs="Arial"/>
          <w:b/>
          <w:bCs/>
          <w:i/>
          <w:iCs/>
        </w:rPr>
        <w:t>h</w:t>
      </w:r>
      <w:r w:rsidRPr="00AD6D5A">
        <w:rPr>
          <w:rFonts w:ascii="Arial" w:hAnsi="Arial" w:cs="Arial"/>
          <w:b/>
          <w:bCs/>
          <w:i/>
          <w:iCs/>
        </w:rPr>
        <w:t xml:space="preserve">ealth </w:t>
      </w:r>
    </w:p>
    <w:p w14:paraId="1CF97638" w14:textId="77777777" w:rsidR="00935088" w:rsidRPr="00935088" w:rsidRDefault="00935088" w:rsidP="00935088">
      <w:pPr>
        <w:rPr>
          <w:rFonts w:ascii="Arial" w:hAnsi="Arial" w:cs="Arial"/>
        </w:rPr>
      </w:pPr>
      <w:r w:rsidRPr="00935088">
        <w:rPr>
          <w:rFonts w:ascii="Arial" w:hAnsi="Arial" w:cs="Arial"/>
        </w:rPr>
        <w:t>To be able to improve the efficiency, effectiveness, safety, reliability, responsiveness, sustainability and equity of health and care services through applying insights from multiple sources including formal research, health surveillance, needs analysis, service monitoring and evaluation.</w:t>
      </w:r>
    </w:p>
    <w:p w14:paraId="0D689ADB" w14:textId="77777777" w:rsidR="00935088" w:rsidRPr="00AD6D5A" w:rsidRDefault="00935088" w:rsidP="00AD6D5A">
      <w:pPr>
        <w:spacing w:before="120" w:after="0" w:line="240" w:lineRule="auto"/>
        <w:rPr>
          <w:rFonts w:ascii="Arial" w:hAnsi="Arial" w:cs="Arial"/>
          <w:b/>
          <w:bCs/>
          <w:i/>
          <w:iCs/>
        </w:rPr>
      </w:pPr>
      <w:r w:rsidRPr="00AD6D5A">
        <w:rPr>
          <w:rFonts w:ascii="Arial" w:hAnsi="Arial" w:cs="Arial"/>
          <w:b/>
          <w:bCs/>
          <w:i/>
          <w:iCs/>
        </w:rPr>
        <w:t xml:space="preserve">Academic public health </w:t>
      </w:r>
    </w:p>
    <w:p w14:paraId="01097816" w14:textId="77777777" w:rsidR="00935088" w:rsidRPr="00935088" w:rsidRDefault="00935088" w:rsidP="00935088">
      <w:pPr>
        <w:rPr>
          <w:rFonts w:ascii="Arial" w:hAnsi="Arial" w:cs="Arial"/>
        </w:rPr>
      </w:pPr>
      <w:r w:rsidRPr="00935088">
        <w:rPr>
          <w:rFonts w:ascii="Arial" w:hAnsi="Arial" w:cs="Arial"/>
        </w:rPr>
        <w:t>To add an academic perspective to all public health work undertaken. Specifically to be able to critically appraise evidence to inform policy and practice, identify evidence gaps with strategies to address these gaps, undertake research activities of a standard that is publishable in peer-reviewed journals, and demonstrate competence in teaching and learning across all areas of public health practice.</w:t>
      </w:r>
    </w:p>
    <w:p w14:paraId="27B5726A" w14:textId="77777777" w:rsidR="00935088" w:rsidRPr="00AD6D5A" w:rsidRDefault="00935088" w:rsidP="00AD6D5A">
      <w:pPr>
        <w:spacing w:before="120" w:after="0" w:line="240" w:lineRule="auto"/>
        <w:rPr>
          <w:rFonts w:ascii="Arial" w:hAnsi="Arial" w:cs="Arial"/>
          <w:b/>
          <w:bCs/>
          <w:i/>
          <w:iCs/>
        </w:rPr>
      </w:pPr>
      <w:r w:rsidRPr="00AD6D5A">
        <w:rPr>
          <w:rFonts w:ascii="Arial" w:hAnsi="Arial" w:cs="Arial"/>
          <w:b/>
          <w:bCs/>
          <w:i/>
          <w:iCs/>
        </w:rPr>
        <w:t>Professional, personal and ethical development</w:t>
      </w:r>
    </w:p>
    <w:p w14:paraId="76F30513" w14:textId="77777777" w:rsidR="00935088" w:rsidRPr="00935088" w:rsidRDefault="00935088" w:rsidP="00935088">
      <w:pPr>
        <w:rPr>
          <w:rFonts w:ascii="Arial" w:hAnsi="Arial" w:cs="Arial"/>
        </w:rPr>
      </w:pPr>
      <w:r w:rsidRPr="00935088">
        <w:rPr>
          <w:rFonts w:ascii="Arial" w:hAnsi="Arial" w:cs="Arial"/>
        </w:rPr>
        <w:t>To be able to shape, pursue actively and evaluate your own personal and professional development, using insight into your own behaviours and attitudes and their impact to modify behaviour and to practise within the framework of the GMC's Good Medical Practice (as used for appraisal and revalidation for consultants in public health) and the UKPHR’s Code of Conduct.</w:t>
      </w:r>
    </w:p>
    <w:p w14:paraId="5554B672" w14:textId="3E6E97E5" w:rsidR="00935088" w:rsidRPr="00AD6D5A" w:rsidRDefault="00935088" w:rsidP="00AD6D5A">
      <w:pPr>
        <w:spacing w:before="120" w:after="0" w:line="240" w:lineRule="auto"/>
        <w:rPr>
          <w:rFonts w:ascii="Arial" w:hAnsi="Arial" w:cs="Arial"/>
          <w:b/>
          <w:bCs/>
          <w:i/>
          <w:iCs/>
        </w:rPr>
      </w:pPr>
      <w:r w:rsidRPr="00AD6D5A">
        <w:rPr>
          <w:rFonts w:ascii="Arial" w:hAnsi="Arial" w:cs="Arial"/>
          <w:b/>
          <w:bCs/>
          <w:i/>
          <w:iCs/>
        </w:rPr>
        <w:lastRenderedPageBreak/>
        <w:t>Integration and application of competencies for consultant practice</w:t>
      </w:r>
    </w:p>
    <w:p w14:paraId="3E7BB84E" w14:textId="4F386EB3" w:rsidR="00935088" w:rsidRPr="00935088" w:rsidRDefault="00935088" w:rsidP="00935088">
      <w:pPr>
        <w:rPr>
          <w:rFonts w:ascii="Arial" w:hAnsi="Arial" w:cs="Arial"/>
        </w:rPr>
      </w:pPr>
      <w:r w:rsidRPr="00935088">
        <w:rPr>
          <w:rFonts w:ascii="Arial" w:hAnsi="Arial" w:cs="Arial"/>
        </w:rPr>
        <w:t>To be able to demonstrate the consistent use of sound judgment to select from a range of advanced public health expertise and skills, and to use them effectively, working at senior organisational levels, to deliver improved population health in complex and unpredictable environments.</w:t>
      </w:r>
    </w:p>
    <w:p w14:paraId="74683262" w14:textId="77777777" w:rsidR="00AD6D5A" w:rsidRDefault="00AD6D5A">
      <w:pPr>
        <w:rPr>
          <w:rFonts w:ascii="Arial" w:hAnsi="Arial" w:cs="Arial"/>
        </w:rPr>
      </w:pPr>
      <w:r>
        <w:rPr>
          <w:rFonts w:ascii="Arial" w:hAnsi="Arial" w:cs="Arial"/>
        </w:rPr>
        <w:br w:type="page"/>
      </w:r>
    </w:p>
    <w:p w14:paraId="463B8119" w14:textId="2C045790" w:rsidR="00935088" w:rsidRPr="008B522C" w:rsidRDefault="00935088" w:rsidP="008B522C">
      <w:pPr>
        <w:jc w:val="center"/>
        <w:rPr>
          <w:rFonts w:ascii="Arial" w:hAnsi="Arial" w:cs="Arial"/>
          <w:b/>
          <w:bCs/>
          <w:color w:val="153D63" w:themeColor="text2" w:themeTint="E6"/>
          <w:sz w:val="24"/>
          <w:szCs w:val="24"/>
        </w:rPr>
      </w:pPr>
      <w:r w:rsidRPr="008B522C">
        <w:rPr>
          <w:rFonts w:ascii="Arial" w:hAnsi="Arial" w:cs="Arial"/>
          <w:b/>
          <w:bCs/>
          <w:color w:val="153D63" w:themeColor="text2" w:themeTint="E6"/>
          <w:sz w:val="24"/>
          <w:szCs w:val="24"/>
        </w:rPr>
        <w:lastRenderedPageBreak/>
        <w:t>SPECIMEN PERSON SPECIFICATION</w:t>
      </w:r>
      <w:r w:rsidR="008B522C" w:rsidRPr="008B522C">
        <w:rPr>
          <w:rFonts w:ascii="Arial" w:hAnsi="Arial" w:cs="Arial"/>
          <w:b/>
          <w:bCs/>
          <w:color w:val="153D63" w:themeColor="text2" w:themeTint="E6"/>
          <w:sz w:val="24"/>
          <w:szCs w:val="24"/>
        </w:rPr>
        <w:t xml:space="preserve"> </w:t>
      </w:r>
    </w:p>
    <w:p w14:paraId="73D465A9" w14:textId="77777777" w:rsidR="00935088" w:rsidRPr="008B522C" w:rsidRDefault="00935088" w:rsidP="008B522C">
      <w:pPr>
        <w:jc w:val="center"/>
        <w:rPr>
          <w:rFonts w:ascii="Arial" w:hAnsi="Arial" w:cs="Arial"/>
          <w:b/>
          <w:bCs/>
          <w:color w:val="153D63" w:themeColor="text2" w:themeTint="E6"/>
          <w:sz w:val="24"/>
          <w:szCs w:val="24"/>
        </w:rPr>
      </w:pPr>
      <w:r w:rsidRPr="008B522C">
        <w:rPr>
          <w:rFonts w:ascii="Arial" w:hAnsi="Arial" w:cs="Arial"/>
          <w:b/>
          <w:bCs/>
          <w:color w:val="153D63" w:themeColor="text2" w:themeTint="E6"/>
          <w:sz w:val="24"/>
          <w:szCs w:val="24"/>
        </w:rPr>
        <w:t>CONSULTANT IN PUBLIC HEALTH /CONSULTANT IN PUBLIC HEALTH MEDICINE</w:t>
      </w:r>
    </w:p>
    <w:tbl>
      <w:tblPr>
        <w:tblW w:w="10064"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85" w:type="dxa"/>
          <w:bottom w:w="28" w:type="dxa"/>
          <w:right w:w="85" w:type="dxa"/>
        </w:tblCellMar>
        <w:tblLook w:val="0000" w:firstRow="0" w:lastRow="0" w:firstColumn="0" w:lastColumn="0" w:noHBand="0" w:noVBand="0"/>
      </w:tblPr>
      <w:tblGrid>
        <w:gridCol w:w="8222"/>
        <w:gridCol w:w="851"/>
        <w:gridCol w:w="991"/>
      </w:tblGrid>
      <w:tr w:rsidR="00AD6D5A" w:rsidRPr="008B522C" w14:paraId="18EE5633" w14:textId="77777777" w:rsidTr="0061751F">
        <w:tc>
          <w:tcPr>
            <w:tcW w:w="10064" w:type="dxa"/>
            <w:gridSpan w:val="3"/>
            <w:tcBorders>
              <w:top w:val="single" w:sz="6" w:space="0" w:color="auto"/>
              <w:left w:val="single" w:sz="6" w:space="0" w:color="auto"/>
              <w:bottom w:val="single" w:sz="6" w:space="0" w:color="auto"/>
              <w:right w:val="single" w:sz="6" w:space="0" w:color="auto"/>
            </w:tcBorders>
          </w:tcPr>
          <w:p w14:paraId="7A6BE99E" w14:textId="77777777" w:rsidR="00AD6D5A" w:rsidRPr="008B522C" w:rsidRDefault="00AD6D5A" w:rsidP="008B522C">
            <w:pPr>
              <w:spacing w:after="0"/>
              <w:rPr>
                <w:rFonts w:ascii="Calibri" w:hAnsi="Calibri" w:cs="Calibri"/>
                <w:b/>
                <w:i/>
                <w:sz w:val="18"/>
                <w:szCs w:val="18"/>
              </w:rPr>
            </w:pPr>
            <w:r w:rsidRPr="008B522C">
              <w:rPr>
                <w:rFonts w:ascii="Calibri" w:hAnsi="Calibri" w:cs="Calibri"/>
                <w:b/>
                <w:sz w:val="18"/>
                <w:szCs w:val="18"/>
              </w:rPr>
              <w:t>IMPORTANT: This person specification contains changes introduced in amendments made to the NHS (Appointment of Consultants) Regulations for England, Scotland, Northern Ireland and Wales which came into force during 2005. Further amended in June 2015, and September 2018</w:t>
            </w:r>
          </w:p>
        </w:tc>
      </w:tr>
      <w:tr w:rsidR="00AD6D5A" w:rsidRPr="008B522C" w14:paraId="2FD66657" w14:textId="77777777" w:rsidTr="0061751F">
        <w:tc>
          <w:tcPr>
            <w:tcW w:w="82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A6DA97D" w14:textId="77777777" w:rsidR="00AD6D5A" w:rsidRPr="008B522C" w:rsidRDefault="00AD6D5A" w:rsidP="008B522C">
            <w:pPr>
              <w:spacing w:after="0"/>
              <w:rPr>
                <w:rFonts w:ascii="Calibri" w:hAnsi="Calibri" w:cs="Calibri"/>
                <w:b/>
                <w:sz w:val="18"/>
                <w:szCs w:val="18"/>
              </w:rPr>
            </w:pPr>
            <w:r w:rsidRPr="008B522C">
              <w:rPr>
                <w:rFonts w:ascii="Calibri" w:hAnsi="Calibri" w:cs="Calibri"/>
                <w:b/>
                <w:sz w:val="18"/>
                <w:szCs w:val="18"/>
              </w:rPr>
              <w:t>Education/Qualifications</w:t>
            </w: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C0BD469" w14:textId="77777777" w:rsidR="00AD6D5A" w:rsidRPr="008B522C" w:rsidRDefault="00AD6D5A" w:rsidP="008B522C">
            <w:pPr>
              <w:spacing w:after="0"/>
              <w:jc w:val="center"/>
              <w:rPr>
                <w:rFonts w:ascii="Calibri" w:hAnsi="Calibri" w:cs="Calibri"/>
                <w:b/>
                <w:sz w:val="18"/>
                <w:szCs w:val="18"/>
              </w:rPr>
            </w:pPr>
            <w:r w:rsidRPr="008B522C">
              <w:rPr>
                <w:rFonts w:ascii="Calibri" w:hAnsi="Calibri" w:cs="Calibri"/>
                <w:b/>
                <w:sz w:val="18"/>
                <w:szCs w:val="18"/>
              </w:rPr>
              <w:t>Essential</w:t>
            </w:r>
          </w:p>
        </w:tc>
        <w:tc>
          <w:tcPr>
            <w:tcW w:w="9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CE09C3B" w14:textId="77777777" w:rsidR="00AD6D5A" w:rsidRPr="008B522C" w:rsidRDefault="00AD6D5A" w:rsidP="008B522C">
            <w:pPr>
              <w:spacing w:after="0"/>
              <w:jc w:val="center"/>
              <w:rPr>
                <w:rFonts w:ascii="Calibri" w:hAnsi="Calibri" w:cs="Calibri"/>
                <w:b/>
                <w:sz w:val="18"/>
                <w:szCs w:val="18"/>
              </w:rPr>
            </w:pPr>
            <w:r w:rsidRPr="008B522C">
              <w:rPr>
                <w:rFonts w:ascii="Calibri" w:hAnsi="Calibri" w:cs="Calibri"/>
                <w:b/>
                <w:sz w:val="18"/>
                <w:szCs w:val="18"/>
              </w:rPr>
              <w:t>Desirable</w:t>
            </w:r>
          </w:p>
        </w:tc>
      </w:tr>
      <w:tr w:rsidR="00AD6D5A" w:rsidRPr="008B522C" w14:paraId="7739567C" w14:textId="77777777" w:rsidTr="0061751F">
        <w:tc>
          <w:tcPr>
            <w:tcW w:w="8222" w:type="dxa"/>
            <w:tcBorders>
              <w:top w:val="single" w:sz="6" w:space="0" w:color="auto"/>
              <w:left w:val="single" w:sz="6" w:space="0" w:color="auto"/>
              <w:bottom w:val="single" w:sz="6" w:space="0" w:color="auto"/>
              <w:right w:val="single" w:sz="6" w:space="0" w:color="auto"/>
            </w:tcBorders>
          </w:tcPr>
          <w:p w14:paraId="4F20E874" w14:textId="77777777" w:rsidR="00AD6D5A" w:rsidRPr="008B522C" w:rsidRDefault="00000000" w:rsidP="008B522C">
            <w:pPr>
              <w:spacing w:after="0"/>
              <w:rPr>
                <w:rFonts w:ascii="Calibri" w:hAnsi="Calibri" w:cs="Calibri"/>
                <w:sz w:val="18"/>
                <w:szCs w:val="18"/>
                <w:lang w:eastAsia="en-GB"/>
              </w:rPr>
            </w:pPr>
            <w:hyperlink r:id="rId13" w:history="1">
              <w:r w:rsidR="00AD6D5A" w:rsidRPr="008B522C">
                <w:rPr>
                  <w:rStyle w:val="Hyperlink"/>
                  <w:rFonts w:ascii="Calibri" w:hAnsi="Calibri" w:cs="Calibri"/>
                  <w:sz w:val="18"/>
                  <w:szCs w:val="18"/>
                </w:rPr>
                <w:t>The National Health Service (Appointment of Consultants) Regulations 1996 (legislation.gov.uk)</w:t>
              </w:r>
            </w:hyperlink>
          </w:p>
          <w:p w14:paraId="3C82839B" w14:textId="06F3A27C" w:rsidR="00AD6D5A" w:rsidRPr="008B522C" w:rsidRDefault="00AD6D5A" w:rsidP="008B522C">
            <w:pPr>
              <w:spacing w:after="0"/>
              <w:rPr>
                <w:rFonts w:ascii="Calibri" w:hAnsi="Calibri" w:cs="Calibri"/>
                <w:sz w:val="18"/>
                <w:szCs w:val="18"/>
                <w:highlight w:val="yellow"/>
                <w:lang w:eastAsia="en-GB"/>
              </w:rPr>
            </w:pPr>
            <w:r w:rsidRPr="008B522C">
              <w:rPr>
                <w:rFonts w:ascii="Calibri" w:hAnsi="Calibri" w:cs="Calibri"/>
                <w:sz w:val="18"/>
                <w:szCs w:val="18"/>
              </w:rPr>
              <w:t xml:space="preserve">In line with legislation, inclusion in the GMC Full and Specialist Register with a license to practice/GDC Specialist List or inclusion in the UK Public Health Register (UKPHR) for Public Health Specialists </w:t>
            </w:r>
            <w:r w:rsidRPr="005D44DC">
              <w:rPr>
                <w:rFonts w:ascii="Calibri" w:hAnsi="Calibri" w:cs="Calibri"/>
                <w:b/>
                <w:bCs/>
                <w:sz w:val="18"/>
                <w:szCs w:val="18"/>
              </w:rPr>
              <w:t>at the point of application.</w:t>
            </w:r>
            <w:r w:rsidR="005D44DC" w:rsidRPr="005D44DC">
              <w:rPr>
                <w:rFonts w:ascii="Calibri" w:hAnsi="Calibri" w:cs="Calibri"/>
                <w:b/>
                <w:bCs/>
                <w:sz w:val="18"/>
                <w:szCs w:val="18"/>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14:paraId="75FFA680" w14:textId="77777777" w:rsidR="00AD6D5A" w:rsidRPr="008B522C" w:rsidRDefault="00AD6D5A" w:rsidP="008B522C">
            <w:pPr>
              <w:spacing w:after="0"/>
              <w:jc w:val="center"/>
              <w:rPr>
                <w:rFonts w:ascii="Calibri" w:hAnsi="Calibri" w:cs="Calibri"/>
                <w:sz w:val="18"/>
                <w:szCs w:val="18"/>
              </w:rPr>
            </w:pPr>
            <w:r w:rsidRPr="008B522C">
              <w:rPr>
                <w:rFonts w:ascii="Calibri" w:hAnsi="Calibri" w:cs="Calibri"/>
                <w:sz w:val="18"/>
                <w:szCs w:val="18"/>
              </w:rPr>
              <w:t>X</w:t>
            </w:r>
          </w:p>
        </w:tc>
        <w:tc>
          <w:tcPr>
            <w:tcW w:w="991" w:type="dxa"/>
            <w:tcBorders>
              <w:top w:val="single" w:sz="6" w:space="0" w:color="auto"/>
              <w:left w:val="single" w:sz="6" w:space="0" w:color="auto"/>
              <w:bottom w:val="single" w:sz="6" w:space="0" w:color="auto"/>
              <w:right w:val="single" w:sz="6" w:space="0" w:color="auto"/>
            </w:tcBorders>
            <w:vAlign w:val="center"/>
          </w:tcPr>
          <w:p w14:paraId="6BA36A7E" w14:textId="77777777" w:rsidR="00AD6D5A" w:rsidRPr="008B522C" w:rsidRDefault="00AD6D5A" w:rsidP="008B522C">
            <w:pPr>
              <w:spacing w:after="0"/>
              <w:jc w:val="center"/>
              <w:rPr>
                <w:rFonts w:ascii="Calibri" w:hAnsi="Calibri" w:cs="Calibri"/>
                <w:sz w:val="18"/>
                <w:szCs w:val="18"/>
              </w:rPr>
            </w:pPr>
          </w:p>
        </w:tc>
      </w:tr>
      <w:tr w:rsidR="00AD6D5A" w:rsidRPr="00D5791A" w14:paraId="4226AF58" w14:textId="77777777" w:rsidTr="0061751F">
        <w:tc>
          <w:tcPr>
            <w:tcW w:w="8222" w:type="dxa"/>
            <w:tcBorders>
              <w:top w:val="single" w:sz="6" w:space="0" w:color="auto"/>
              <w:left w:val="single" w:sz="6" w:space="0" w:color="auto"/>
              <w:bottom w:val="single" w:sz="6" w:space="0" w:color="auto"/>
              <w:right w:val="single" w:sz="6" w:space="0" w:color="auto"/>
            </w:tcBorders>
          </w:tcPr>
          <w:p w14:paraId="6DB7D6D8" w14:textId="77777777" w:rsidR="00AD6D5A" w:rsidRPr="00D5791A" w:rsidRDefault="00AD6D5A" w:rsidP="008B522C">
            <w:pPr>
              <w:spacing w:after="0"/>
              <w:rPr>
                <w:rFonts w:ascii="Calibri" w:hAnsi="Calibri" w:cs="Calibri"/>
                <w:i/>
                <w:spacing w:val="-2"/>
                <w:sz w:val="18"/>
                <w:szCs w:val="18"/>
              </w:rPr>
            </w:pPr>
            <w:r w:rsidRPr="00D5791A">
              <w:rPr>
                <w:rFonts w:ascii="Calibri" w:hAnsi="Calibri" w:cs="Calibri"/>
                <w:i/>
                <w:sz w:val="18"/>
                <w:szCs w:val="18"/>
              </w:rPr>
              <w:t>If included in the GMC Specialist Register/GDC Specialist List in a specialty other than public health medicine/dental public health, candidates must have equivalent training and/or appropriate experience of public health practice</w:t>
            </w:r>
          </w:p>
        </w:tc>
        <w:tc>
          <w:tcPr>
            <w:tcW w:w="851" w:type="dxa"/>
            <w:tcBorders>
              <w:top w:val="single" w:sz="6" w:space="0" w:color="auto"/>
              <w:left w:val="single" w:sz="6" w:space="0" w:color="auto"/>
              <w:bottom w:val="single" w:sz="6" w:space="0" w:color="auto"/>
              <w:right w:val="single" w:sz="6" w:space="0" w:color="auto"/>
            </w:tcBorders>
            <w:vAlign w:val="center"/>
          </w:tcPr>
          <w:p w14:paraId="40BA09CA" w14:textId="77777777" w:rsidR="00AD6D5A" w:rsidRPr="00D5791A" w:rsidRDefault="00AD6D5A" w:rsidP="008B522C">
            <w:pPr>
              <w:spacing w:after="0"/>
              <w:jc w:val="center"/>
              <w:rPr>
                <w:rFonts w:ascii="Calibri" w:hAnsi="Calibri" w:cs="Calibri"/>
                <w:spacing w:val="-2"/>
                <w:sz w:val="18"/>
                <w:szCs w:val="18"/>
              </w:rPr>
            </w:pPr>
            <w:r w:rsidRPr="00D5791A">
              <w:rPr>
                <w:rFonts w:ascii="Calibri" w:hAnsi="Calibri" w:cs="Calibri"/>
                <w:spacing w:val="-2"/>
                <w:sz w:val="18"/>
                <w:szCs w:val="18"/>
              </w:rPr>
              <w:t>X</w:t>
            </w:r>
          </w:p>
        </w:tc>
        <w:tc>
          <w:tcPr>
            <w:tcW w:w="991" w:type="dxa"/>
            <w:tcBorders>
              <w:top w:val="single" w:sz="6" w:space="0" w:color="auto"/>
              <w:left w:val="single" w:sz="6" w:space="0" w:color="auto"/>
              <w:bottom w:val="single" w:sz="6" w:space="0" w:color="auto"/>
              <w:right w:val="single" w:sz="6" w:space="0" w:color="auto"/>
            </w:tcBorders>
            <w:vAlign w:val="center"/>
          </w:tcPr>
          <w:p w14:paraId="3C1664D2" w14:textId="77777777" w:rsidR="00AD6D5A" w:rsidRPr="00D5791A" w:rsidRDefault="00AD6D5A" w:rsidP="008B522C">
            <w:pPr>
              <w:spacing w:after="0"/>
              <w:jc w:val="center"/>
              <w:rPr>
                <w:rFonts w:ascii="Calibri" w:hAnsi="Calibri" w:cs="Calibri"/>
                <w:spacing w:val="-2"/>
                <w:sz w:val="18"/>
                <w:szCs w:val="18"/>
              </w:rPr>
            </w:pPr>
          </w:p>
        </w:tc>
      </w:tr>
      <w:tr w:rsidR="00AD6D5A" w:rsidRPr="00432270" w14:paraId="4AA0B106" w14:textId="77777777" w:rsidTr="00432270">
        <w:trPr>
          <w:trHeight w:val="642"/>
        </w:trPr>
        <w:tc>
          <w:tcPr>
            <w:tcW w:w="8222" w:type="dxa"/>
            <w:tcBorders>
              <w:top w:val="single" w:sz="6" w:space="0" w:color="auto"/>
              <w:left w:val="single" w:sz="6" w:space="0" w:color="auto"/>
              <w:bottom w:val="single" w:sz="6" w:space="0" w:color="auto"/>
              <w:right w:val="single" w:sz="6" w:space="0" w:color="auto"/>
            </w:tcBorders>
          </w:tcPr>
          <w:p w14:paraId="6121A1C0" w14:textId="4D3CEEF4" w:rsidR="00432270" w:rsidRPr="00D5791A" w:rsidRDefault="00432270" w:rsidP="00432270">
            <w:pPr>
              <w:spacing w:after="0"/>
              <w:rPr>
                <w:rFonts w:ascii="Calibri" w:hAnsi="Calibri" w:cs="Calibri"/>
                <w:sz w:val="18"/>
                <w:szCs w:val="18"/>
              </w:rPr>
            </w:pPr>
            <w:r w:rsidRPr="00D5791A">
              <w:rPr>
                <w:rFonts w:ascii="Calibri" w:hAnsi="Calibri" w:cs="Calibri"/>
                <w:sz w:val="18"/>
                <w:szCs w:val="18"/>
              </w:rPr>
              <w:t xml:space="preserve">Any public health </w:t>
            </w:r>
            <w:r w:rsidRPr="00D5791A">
              <w:rPr>
                <w:rFonts w:ascii="Calibri" w:hAnsi="Calibri" w:cs="Calibri"/>
                <w:b/>
                <w:bCs/>
                <w:sz w:val="18"/>
                <w:szCs w:val="18"/>
              </w:rPr>
              <w:t>speciality registrar applicants</w:t>
            </w:r>
            <w:r w:rsidRPr="00D5791A">
              <w:rPr>
                <w:rFonts w:ascii="Calibri" w:hAnsi="Calibri" w:cs="Calibri"/>
                <w:sz w:val="18"/>
                <w:szCs w:val="18"/>
              </w:rPr>
              <w:t xml:space="preserve"> who are currently on the UK public health training programme and not yet on either the GMC, GDC or UKPHR specialist register </w:t>
            </w:r>
            <w:r w:rsidRPr="00D5791A">
              <w:rPr>
                <w:rFonts w:ascii="Calibri" w:hAnsi="Calibri" w:cs="Calibri"/>
                <w:b/>
                <w:bCs/>
                <w:sz w:val="18"/>
                <w:szCs w:val="18"/>
                <w:u w:val="single"/>
              </w:rPr>
              <w:t>must</w:t>
            </w:r>
            <w:r w:rsidRPr="00D5791A">
              <w:rPr>
                <w:rFonts w:ascii="Calibri" w:hAnsi="Calibri" w:cs="Calibri"/>
                <w:sz w:val="18"/>
                <w:szCs w:val="18"/>
              </w:rPr>
              <w:t xml:space="preserve"> provide verifiable signed documentary evidence that they are within 6 months of gaining entry to a register at the date of interview</w:t>
            </w:r>
            <w:r w:rsidR="005D44DC" w:rsidRPr="00D5791A">
              <w:rPr>
                <w:rFonts w:ascii="Calibri" w:hAnsi="Calibri" w:cs="Calibri"/>
                <w:sz w:val="18"/>
                <w:szCs w:val="18"/>
              </w:rPr>
              <w:t>*</w:t>
            </w:r>
          </w:p>
        </w:tc>
        <w:tc>
          <w:tcPr>
            <w:tcW w:w="851" w:type="dxa"/>
            <w:tcBorders>
              <w:top w:val="single" w:sz="6" w:space="0" w:color="auto"/>
              <w:left w:val="single" w:sz="6" w:space="0" w:color="auto"/>
              <w:bottom w:val="single" w:sz="6" w:space="0" w:color="auto"/>
              <w:right w:val="single" w:sz="6" w:space="0" w:color="auto"/>
            </w:tcBorders>
            <w:vAlign w:val="center"/>
          </w:tcPr>
          <w:p w14:paraId="62473A55" w14:textId="77777777" w:rsidR="00AD6D5A" w:rsidRPr="00432270" w:rsidRDefault="00AD6D5A" w:rsidP="008B522C">
            <w:pPr>
              <w:spacing w:after="0"/>
              <w:jc w:val="center"/>
              <w:rPr>
                <w:rFonts w:ascii="Calibri" w:hAnsi="Calibri" w:cs="Calibri"/>
                <w:spacing w:val="-2"/>
                <w:sz w:val="18"/>
                <w:szCs w:val="18"/>
              </w:rPr>
            </w:pPr>
            <w:r w:rsidRPr="00D5791A">
              <w:rPr>
                <w:rFonts w:ascii="Calibri" w:hAnsi="Calibri" w:cs="Calibri"/>
                <w:spacing w:val="-2"/>
                <w:sz w:val="18"/>
                <w:szCs w:val="18"/>
              </w:rPr>
              <w:t>X</w:t>
            </w:r>
          </w:p>
        </w:tc>
        <w:tc>
          <w:tcPr>
            <w:tcW w:w="991" w:type="dxa"/>
            <w:tcBorders>
              <w:top w:val="single" w:sz="6" w:space="0" w:color="auto"/>
              <w:left w:val="single" w:sz="6" w:space="0" w:color="auto"/>
              <w:bottom w:val="single" w:sz="6" w:space="0" w:color="auto"/>
              <w:right w:val="single" w:sz="6" w:space="0" w:color="auto"/>
            </w:tcBorders>
            <w:vAlign w:val="center"/>
          </w:tcPr>
          <w:p w14:paraId="6195CB2F" w14:textId="77777777" w:rsidR="00AD6D5A" w:rsidRPr="00432270" w:rsidRDefault="00AD6D5A" w:rsidP="008B522C">
            <w:pPr>
              <w:spacing w:after="0"/>
              <w:jc w:val="center"/>
              <w:rPr>
                <w:rFonts w:ascii="Calibri" w:hAnsi="Calibri" w:cs="Calibri"/>
                <w:sz w:val="18"/>
                <w:szCs w:val="18"/>
              </w:rPr>
            </w:pPr>
          </w:p>
        </w:tc>
      </w:tr>
      <w:tr w:rsidR="00AD6D5A" w:rsidRPr="008B522C" w14:paraId="19A08050" w14:textId="77777777" w:rsidTr="00432270">
        <w:trPr>
          <w:trHeight w:val="709"/>
        </w:trPr>
        <w:tc>
          <w:tcPr>
            <w:tcW w:w="8222" w:type="dxa"/>
            <w:tcBorders>
              <w:top w:val="single" w:sz="6" w:space="0" w:color="auto"/>
              <w:left w:val="single" w:sz="6" w:space="0" w:color="auto"/>
              <w:bottom w:val="single" w:sz="6" w:space="0" w:color="auto"/>
              <w:right w:val="single" w:sz="6" w:space="0" w:color="auto"/>
            </w:tcBorders>
          </w:tcPr>
          <w:p w14:paraId="11B4230D" w14:textId="7F555343" w:rsidR="00AD6D5A" w:rsidRPr="008B522C" w:rsidRDefault="00AD6D5A" w:rsidP="008B522C">
            <w:pPr>
              <w:spacing w:after="0"/>
              <w:rPr>
                <w:rFonts w:ascii="Calibri" w:hAnsi="Calibri" w:cs="Calibri"/>
                <w:spacing w:val="-2"/>
                <w:sz w:val="18"/>
                <w:szCs w:val="18"/>
              </w:rPr>
            </w:pPr>
            <w:r w:rsidRPr="008B522C">
              <w:rPr>
                <w:rFonts w:ascii="Calibri" w:hAnsi="Calibri" w:cs="Calibri"/>
                <w:bCs/>
                <w:sz w:val="18"/>
                <w:szCs w:val="18"/>
              </w:rPr>
              <w:t xml:space="preserve">If an applicant is UK trained in Public Health, they must ALSO be a holder of a Certificate of Completion of Training (CCT), or be within six months of award of CCT by date of interview. </w:t>
            </w:r>
            <w:r w:rsidRPr="008B522C">
              <w:rPr>
                <w:rFonts w:ascii="Calibri" w:hAnsi="Calibri" w:cs="Calibri"/>
                <w:sz w:val="18"/>
                <w:szCs w:val="18"/>
              </w:rPr>
              <w:t xml:space="preserve">If an applicant is non-UK trained, they will be required to show evidence of equivalence to the UK CCT </w:t>
            </w:r>
            <w:r w:rsidRPr="008B522C">
              <w:rPr>
                <w:rFonts w:ascii="Calibri" w:hAnsi="Calibri" w:cs="Calibri"/>
                <w:i/>
                <w:spacing w:val="-2"/>
                <w:sz w:val="18"/>
                <w:szCs w:val="18"/>
              </w:rPr>
              <w:t>[see shortlisting notes below</w:t>
            </w:r>
            <w:r w:rsidR="00432270">
              <w:rPr>
                <w:rFonts w:ascii="Calibri" w:hAnsi="Calibri" w:cs="Calibri"/>
                <w:i/>
                <w:spacing w:val="-2"/>
                <w:sz w:val="18"/>
                <w:szCs w:val="18"/>
              </w:rPr>
              <w:t>)</w:t>
            </w:r>
          </w:p>
        </w:tc>
        <w:tc>
          <w:tcPr>
            <w:tcW w:w="851" w:type="dxa"/>
            <w:tcBorders>
              <w:top w:val="single" w:sz="6" w:space="0" w:color="auto"/>
              <w:left w:val="single" w:sz="6" w:space="0" w:color="auto"/>
              <w:bottom w:val="single" w:sz="6" w:space="0" w:color="auto"/>
              <w:right w:val="single" w:sz="6" w:space="0" w:color="auto"/>
            </w:tcBorders>
            <w:vAlign w:val="center"/>
          </w:tcPr>
          <w:p w14:paraId="46B16477" w14:textId="77777777" w:rsidR="00AD6D5A" w:rsidRPr="008B522C" w:rsidRDefault="00AD6D5A" w:rsidP="008B522C">
            <w:pPr>
              <w:spacing w:after="0"/>
              <w:jc w:val="center"/>
              <w:rPr>
                <w:rFonts w:ascii="Calibri" w:hAnsi="Calibri" w:cs="Calibri"/>
                <w:spacing w:val="-2"/>
                <w:sz w:val="18"/>
                <w:szCs w:val="18"/>
              </w:rPr>
            </w:pPr>
            <w:r w:rsidRPr="008B522C">
              <w:rPr>
                <w:rFonts w:ascii="Calibri" w:hAnsi="Calibri" w:cs="Calibri"/>
                <w:spacing w:val="-2"/>
                <w:sz w:val="18"/>
                <w:szCs w:val="18"/>
              </w:rPr>
              <w:t>X</w:t>
            </w:r>
          </w:p>
        </w:tc>
        <w:tc>
          <w:tcPr>
            <w:tcW w:w="991" w:type="dxa"/>
            <w:tcBorders>
              <w:top w:val="single" w:sz="6" w:space="0" w:color="auto"/>
              <w:left w:val="single" w:sz="6" w:space="0" w:color="auto"/>
              <w:bottom w:val="single" w:sz="6" w:space="0" w:color="auto"/>
              <w:right w:val="single" w:sz="6" w:space="0" w:color="auto"/>
            </w:tcBorders>
            <w:vAlign w:val="center"/>
          </w:tcPr>
          <w:p w14:paraId="1E6812A8" w14:textId="77777777" w:rsidR="00AD6D5A" w:rsidRPr="008B522C" w:rsidRDefault="00AD6D5A" w:rsidP="008B522C">
            <w:pPr>
              <w:spacing w:after="0"/>
              <w:jc w:val="center"/>
              <w:rPr>
                <w:rFonts w:ascii="Calibri" w:hAnsi="Calibri" w:cs="Calibri"/>
                <w:sz w:val="18"/>
                <w:szCs w:val="18"/>
              </w:rPr>
            </w:pPr>
          </w:p>
        </w:tc>
      </w:tr>
      <w:tr w:rsidR="00AD6D5A" w:rsidRPr="008B522C" w14:paraId="613A6135" w14:textId="77777777" w:rsidTr="0061751F">
        <w:tc>
          <w:tcPr>
            <w:tcW w:w="8222" w:type="dxa"/>
            <w:tcBorders>
              <w:top w:val="single" w:sz="6" w:space="0" w:color="auto"/>
              <w:left w:val="single" w:sz="6" w:space="0" w:color="auto"/>
              <w:bottom w:val="single" w:sz="6" w:space="0" w:color="auto"/>
              <w:right w:val="single" w:sz="6" w:space="0" w:color="auto"/>
            </w:tcBorders>
          </w:tcPr>
          <w:p w14:paraId="3D674944" w14:textId="77777777" w:rsidR="00AD6D5A" w:rsidRPr="008B522C" w:rsidRDefault="00AD6D5A" w:rsidP="008B522C">
            <w:pPr>
              <w:spacing w:after="0"/>
              <w:rPr>
                <w:rFonts w:ascii="Calibri" w:hAnsi="Calibri" w:cs="Calibri"/>
                <w:spacing w:val="-2"/>
                <w:sz w:val="18"/>
                <w:szCs w:val="18"/>
              </w:rPr>
            </w:pPr>
            <w:r w:rsidRPr="008B522C">
              <w:rPr>
                <w:rFonts w:ascii="Calibri" w:hAnsi="Calibri" w:cs="Calibri"/>
                <w:spacing w:val="-2"/>
                <w:sz w:val="18"/>
                <w:szCs w:val="18"/>
              </w:rPr>
              <w:t xml:space="preserve">Applicants must meet minimum CPD requirements (i.e. be up to date) in accordance with Faculty of Public Health requirements or other recognised body </w:t>
            </w:r>
          </w:p>
        </w:tc>
        <w:tc>
          <w:tcPr>
            <w:tcW w:w="851" w:type="dxa"/>
            <w:tcBorders>
              <w:top w:val="single" w:sz="6" w:space="0" w:color="auto"/>
              <w:left w:val="single" w:sz="6" w:space="0" w:color="auto"/>
              <w:bottom w:val="single" w:sz="6" w:space="0" w:color="auto"/>
              <w:right w:val="single" w:sz="6" w:space="0" w:color="auto"/>
            </w:tcBorders>
            <w:vAlign w:val="center"/>
          </w:tcPr>
          <w:p w14:paraId="3E728521" w14:textId="77777777" w:rsidR="00AD6D5A" w:rsidRPr="008B522C" w:rsidRDefault="00AD6D5A" w:rsidP="008B522C">
            <w:pPr>
              <w:spacing w:after="0"/>
              <w:jc w:val="center"/>
              <w:rPr>
                <w:rFonts w:ascii="Calibri" w:hAnsi="Calibri" w:cs="Calibri"/>
                <w:spacing w:val="-2"/>
                <w:sz w:val="18"/>
                <w:szCs w:val="18"/>
              </w:rPr>
            </w:pPr>
            <w:r w:rsidRPr="008B522C">
              <w:rPr>
                <w:rFonts w:ascii="Calibri" w:hAnsi="Calibri" w:cs="Calibri"/>
                <w:spacing w:val="-2"/>
                <w:sz w:val="18"/>
                <w:szCs w:val="18"/>
              </w:rPr>
              <w:t>X</w:t>
            </w:r>
          </w:p>
        </w:tc>
        <w:tc>
          <w:tcPr>
            <w:tcW w:w="991" w:type="dxa"/>
            <w:tcBorders>
              <w:top w:val="single" w:sz="6" w:space="0" w:color="auto"/>
              <w:left w:val="single" w:sz="6" w:space="0" w:color="auto"/>
              <w:bottom w:val="single" w:sz="6" w:space="0" w:color="auto"/>
              <w:right w:val="single" w:sz="6" w:space="0" w:color="auto"/>
            </w:tcBorders>
            <w:vAlign w:val="center"/>
          </w:tcPr>
          <w:p w14:paraId="4A6A0B25" w14:textId="77777777" w:rsidR="00AD6D5A" w:rsidRPr="008B522C" w:rsidRDefault="00AD6D5A" w:rsidP="008B522C">
            <w:pPr>
              <w:spacing w:after="0"/>
              <w:jc w:val="center"/>
              <w:rPr>
                <w:rFonts w:ascii="Calibri" w:hAnsi="Calibri" w:cs="Calibri"/>
                <w:spacing w:val="-2"/>
                <w:sz w:val="18"/>
                <w:szCs w:val="18"/>
              </w:rPr>
            </w:pPr>
          </w:p>
        </w:tc>
      </w:tr>
      <w:tr w:rsidR="00AD6D5A" w:rsidRPr="008B522C" w14:paraId="5C96A759" w14:textId="77777777" w:rsidTr="0061751F">
        <w:tc>
          <w:tcPr>
            <w:tcW w:w="8222" w:type="dxa"/>
            <w:tcBorders>
              <w:top w:val="single" w:sz="6" w:space="0" w:color="auto"/>
              <w:left w:val="single" w:sz="6" w:space="0" w:color="auto"/>
              <w:bottom w:val="single" w:sz="6" w:space="0" w:color="auto"/>
              <w:right w:val="single" w:sz="6" w:space="0" w:color="auto"/>
            </w:tcBorders>
          </w:tcPr>
          <w:p w14:paraId="17B01522" w14:textId="77777777" w:rsidR="00AD6D5A" w:rsidRPr="008B522C" w:rsidRDefault="00AD6D5A" w:rsidP="008B522C">
            <w:pPr>
              <w:spacing w:after="0"/>
              <w:rPr>
                <w:rFonts w:ascii="Calibri" w:hAnsi="Calibri" w:cs="Calibri"/>
                <w:spacing w:val="-2"/>
                <w:sz w:val="18"/>
                <w:szCs w:val="18"/>
              </w:rPr>
            </w:pPr>
            <w:r w:rsidRPr="008B522C">
              <w:rPr>
                <w:rFonts w:ascii="Calibri" w:hAnsi="Calibri" w:cs="Calibri"/>
                <w:spacing w:val="-2"/>
                <w:sz w:val="18"/>
                <w:szCs w:val="18"/>
              </w:rPr>
              <w:t>MFPH by examination, by exemption or by assessment, or equivalent</w:t>
            </w:r>
          </w:p>
        </w:tc>
        <w:tc>
          <w:tcPr>
            <w:tcW w:w="851" w:type="dxa"/>
            <w:tcBorders>
              <w:top w:val="single" w:sz="6" w:space="0" w:color="auto"/>
              <w:left w:val="single" w:sz="6" w:space="0" w:color="auto"/>
              <w:bottom w:val="single" w:sz="6" w:space="0" w:color="auto"/>
              <w:right w:val="single" w:sz="6" w:space="0" w:color="auto"/>
            </w:tcBorders>
            <w:vAlign w:val="center"/>
          </w:tcPr>
          <w:p w14:paraId="59277BE3" w14:textId="77777777" w:rsidR="00AD6D5A" w:rsidRPr="008B522C" w:rsidRDefault="00AD6D5A" w:rsidP="008B522C">
            <w:pPr>
              <w:spacing w:after="0"/>
              <w:jc w:val="center"/>
              <w:rPr>
                <w:rFonts w:ascii="Calibri" w:hAnsi="Calibri" w:cs="Calibri"/>
                <w:spacing w:val="-2"/>
                <w:sz w:val="18"/>
                <w:szCs w:val="18"/>
              </w:rPr>
            </w:pPr>
            <w:r w:rsidRPr="008B522C">
              <w:rPr>
                <w:rFonts w:ascii="Calibri" w:hAnsi="Calibri" w:cs="Calibri"/>
                <w:spacing w:val="-2"/>
                <w:sz w:val="18"/>
                <w:szCs w:val="18"/>
              </w:rPr>
              <w:t>X</w:t>
            </w:r>
          </w:p>
        </w:tc>
        <w:tc>
          <w:tcPr>
            <w:tcW w:w="991" w:type="dxa"/>
            <w:tcBorders>
              <w:top w:val="single" w:sz="6" w:space="0" w:color="auto"/>
              <w:left w:val="single" w:sz="6" w:space="0" w:color="auto"/>
              <w:bottom w:val="single" w:sz="6" w:space="0" w:color="auto"/>
              <w:right w:val="single" w:sz="6" w:space="0" w:color="auto"/>
            </w:tcBorders>
            <w:vAlign w:val="center"/>
          </w:tcPr>
          <w:p w14:paraId="5AC898B1" w14:textId="77777777" w:rsidR="00AD6D5A" w:rsidRPr="008B522C" w:rsidRDefault="00AD6D5A" w:rsidP="008B522C">
            <w:pPr>
              <w:spacing w:after="0"/>
              <w:jc w:val="center"/>
              <w:rPr>
                <w:rFonts w:ascii="Calibri" w:hAnsi="Calibri" w:cs="Calibri"/>
                <w:spacing w:val="-2"/>
                <w:sz w:val="18"/>
                <w:szCs w:val="18"/>
              </w:rPr>
            </w:pPr>
          </w:p>
        </w:tc>
      </w:tr>
      <w:tr w:rsidR="00AD6D5A" w:rsidRPr="008B522C" w14:paraId="0687C800" w14:textId="77777777" w:rsidTr="0061751F">
        <w:tc>
          <w:tcPr>
            <w:tcW w:w="8222" w:type="dxa"/>
            <w:tcBorders>
              <w:top w:val="single" w:sz="6" w:space="0" w:color="auto"/>
              <w:left w:val="single" w:sz="6" w:space="0" w:color="auto"/>
              <w:bottom w:val="single" w:sz="6" w:space="0" w:color="auto"/>
              <w:right w:val="single" w:sz="6" w:space="0" w:color="auto"/>
            </w:tcBorders>
          </w:tcPr>
          <w:p w14:paraId="1A9EF480" w14:textId="77777777" w:rsidR="00AD6D5A" w:rsidRPr="008B522C" w:rsidRDefault="00AD6D5A" w:rsidP="008B522C">
            <w:pPr>
              <w:spacing w:after="0"/>
              <w:rPr>
                <w:rFonts w:ascii="Calibri" w:hAnsi="Calibri" w:cs="Calibri"/>
                <w:spacing w:val="-2"/>
                <w:sz w:val="18"/>
                <w:szCs w:val="18"/>
              </w:rPr>
            </w:pPr>
            <w:r w:rsidRPr="008B522C">
              <w:rPr>
                <w:rFonts w:ascii="Calibri" w:hAnsi="Calibri" w:cs="Calibri"/>
                <w:spacing w:val="-2"/>
                <w:sz w:val="18"/>
                <w:szCs w:val="18"/>
              </w:rPr>
              <w:t>Masters in Public Health or equivalent</w:t>
            </w:r>
          </w:p>
        </w:tc>
        <w:tc>
          <w:tcPr>
            <w:tcW w:w="851" w:type="dxa"/>
            <w:tcBorders>
              <w:top w:val="single" w:sz="6" w:space="0" w:color="auto"/>
              <w:left w:val="single" w:sz="6" w:space="0" w:color="auto"/>
              <w:bottom w:val="single" w:sz="6" w:space="0" w:color="auto"/>
              <w:right w:val="single" w:sz="6" w:space="0" w:color="auto"/>
            </w:tcBorders>
            <w:vAlign w:val="center"/>
          </w:tcPr>
          <w:p w14:paraId="5F168CF1" w14:textId="77777777" w:rsidR="00AD6D5A" w:rsidRPr="008B522C" w:rsidRDefault="00AD6D5A" w:rsidP="008B522C">
            <w:pPr>
              <w:spacing w:after="0"/>
              <w:jc w:val="center"/>
              <w:rPr>
                <w:rFonts w:ascii="Calibri" w:hAnsi="Calibri" w:cs="Calibri"/>
                <w:spacing w:val="-2"/>
                <w:sz w:val="18"/>
                <w:szCs w:val="18"/>
              </w:rPr>
            </w:pPr>
          </w:p>
        </w:tc>
        <w:tc>
          <w:tcPr>
            <w:tcW w:w="991" w:type="dxa"/>
            <w:tcBorders>
              <w:top w:val="single" w:sz="6" w:space="0" w:color="auto"/>
              <w:left w:val="single" w:sz="6" w:space="0" w:color="auto"/>
              <w:bottom w:val="single" w:sz="6" w:space="0" w:color="auto"/>
              <w:right w:val="single" w:sz="6" w:space="0" w:color="auto"/>
            </w:tcBorders>
            <w:vAlign w:val="center"/>
          </w:tcPr>
          <w:p w14:paraId="7F29ED76" w14:textId="77777777" w:rsidR="00AD6D5A" w:rsidRPr="008B522C" w:rsidRDefault="00AD6D5A" w:rsidP="008B522C">
            <w:pPr>
              <w:spacing w:after="0"/>
              <w:jc w:val="center"/>
              <w:rPr>
                <w:rFonts w:ascii="Calibri" w:hAnsi="Calibri" w:cs="Calibri"/>
                <w:spacing w:val="-2"/>
                <w:sz w:val="18"/>
                <w:szCs w:val="18"/>
              </w:rPr>
            </w:pPr>
            <w:r w:rsidRPr="008B522C">
              <w:rPr>
                <w:rFonts w:ascii="Calibri" w:hAnsi="Calibri" w:cs="Calibri"/>
                <w:spacing w:val="-2"/>
                <w:sz w:val="18"/>
                <w:szCs w:val="18"/>
              </w:rPr>
              <w:t>X</w:t>
            </w:r>
          </w:p>
        </w:tc>
      </w:tr>
      <w:tr w:rsidR="00AD6D5A" w:rsidRPr="008B522C" w14:paraId="51E5AC6E" w14:textId="77777777" w:rsidTr="0061751F">
        <w:trPr>
          <w:trHeight w:val="65"/>
        </w:trPr>
        <w:tc>
          <w:tcPr>
            <w:tcW w:w="82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2104C7E" w14:textId="77777777" w:rsidR="00AD6D5A" w:rsidRPr="008B522C" w:rsidRDefault="00AD6D5A" w:rsidP="008B522C">
            <w:pPr>
              <w:spacing w:after="0"/>
              <w:rPr>
                <w:rFonts w:ascii="Calibri" w:hAnsi="Calibri" w:cs="Calibri"/>
                <w:b/>
                <w:sz w:val="18"/>
                <w:szCs w:val="18"/>
              </w:rPr>
            </w:pPr>
            <w:r w:rsidRPr="008B522C">
              <w:rPr>
                <w:rFonts w:ascii="Calibri" w:hAnsi="Calibri" w:cs="Calibri"/>
                <w:b/>
                <w:sz w:val="18"/>
                <w:szCs w:val="18"/>
              </w:rPr>
              <w:t xml:space="preserve">Personal qualities </w:t>
            </w: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65342DB" w14:textId="77777777" w:rsidR="00AD6D5A" w:rsidRPr="008B522C" w:rsidRDefault="00AD6D5A" w:rsidP="008B522C">
            <w:pPr>
              <w:spacing w:after="0"/>
              <w:jc w:val="center"/>
              <w:rPr>
                <w:rFonts w:ascii="Calibri" w:hAnsi="Calibri" w:cs="Calibri"/>
                <w:b/>
                <w:sz w:val="18"/>
                <w:szCs w:val="18"/>
              </w:rPr>
            </w:pPr>
          </w:p>
        </w:tc>
        <w:tc>
          <w:tcPr>
            <w:tcW w:w="9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338B788" w14:textId="77777777" w:rsidR="00AD6D5A" w:rsidRPr="008B522C" w:rsidRDefault="00AD6D5A" w:rsidP="008B522C">
            <w:pPr>
              <w:spacing w:after="0"/>
              <w:jc w:val="center"/>
              <w:rPr>
                <w:rFonts w:ascii="Calibri" w:hAnsi="Calibri" w:cs="Calibri"/>
                <w:b/>
                <w:sz w:val="18"/>
                <w:szCs w:val="18"/>
              </w:rPr>
            </w:pPr>
          </w:p>
        </w:tc>
      </w:tr>
      <w:tr w:rsidR="00AD6D5A" w:rsidRPr="008B522C" w14:paraId="5448FB89" w14:textId="77777777" w:rsidTr="0061751F">
        <w:tc>
          <w:tcPr>
            <w:tcW w:w="8222" w:type="dxa"/>
            <w:tcBorders>
              <w:top w:val="single" w:sz="6" w:space="0" w:color="auto"/>
              <w:left w:val="single" w:sz="6" w:space="0" w:color="auto"/>
              <w:bottom w:val="single" w:sz="6" w:space="0" w:color="auto"/>
              <w:right w:val="single" w:sz="6" w:space="0" w:color="auto"/>
            </w:tcBorders>
          </w:tcPr>
          <w:p w14:paraId="7314D17F" w14:textId="77777777" w:rsidR="00AD6D5A" w:rsidRPr="008B522C" w:rsidRDefault="00AD6D5A" w:rsidP="008B522C">
            <w:pPr>
              <w:spacing w:after="0"/>
              <w:rPr>
                <w:rFonts w:ascii="Calibri" w:hAnsi="Calibri" w:cs="Calibri"/>
                <w:sz w:val="18"/>
                <w:szCs w:val="18"/>
              </w:rPr>
            </w:pPr>
            <w:r w:rsidRPr="008B522C">
              <w:rPr>
                <w:rFonts w:ascii="Calibri" w:hAnsi="Calibri" w:cs="Calibri"/>
                <w:sz w:val="18"/>
                <w:szCs w:val="18"/>
              </w:rPr>
              <w:t>Able to influence senior members including directors and CEOs</w:t>
            </w:r>
          </w:p>
        </w:tc>
        <w:tc>
          <w:tcPr>
            <w:tcW w:w="851" w:type="dxa"/>
            <w:tcBorders>
              <w:top w:val="single" w:sz="6" w:space="0" w:color="auto"/>
              <w:left w:val="single" w:sz="6" w:space="0" w:color="auto"/>
              <w:bottom w:val="single" w:sz="6" w:space="0" w:color="auto"/>
              <w:right w:val="single" w:sz="6" w:space="0" w:color="auto"/>
            </w:tcBorders>
            <w:vAlign w:val="center"/>
          </w:tcPr>
          <w:p w14:paraId="00B5F7AA" w14:textId="77777777" w:rsidR="00AD6D5A" w:rsidRPr="008B522C" w:rsidRDefault="00AD6D5A" w:rsidP="008B522C">
            <w:pPr>
              <w:spacing w:after="0"/>
              <w:jc w:val="center"/>
              <w:rPr>
                <w:rFonts w:ascii="Calibri" w:hAnsi="Calibri" w:cs="Calibri"/>
                <w:sz w:val="18"/>
                <w:szCs w:val="18"/>
              </w:rPr>
            </w:pPr>
            <w:r w:rsidRPr="008B522C">
              <w:rPr>
                <w:rFonts w:ascii="Calibri" w:hAnsi="Calibri" w:cs="Calibri"/>
                <w:sz w:val="18"/>
                <w:szCs w:val="18"/>
              </w:rPr>
              <w:t>X</w:t>
            </w:r>
          </w:p>
        </w:tc>
        <w:tc>
          <w:tcPr>
            <w:tcW w:w="991" w:type="dxa"/>
            <w:tcBorders>
              <w:top w:val="single" w:sz="6" w:space="0" w:color="auto"/>
              <w:left w:val="single" w:sz="6" w:space="0" w:color="auto"/>
              <w:bottom w:val="single" w:sz="6" w:space="0" w:color="auto"/>
              <w:right w:val="single" w:sz="6" w:space="0" w:color="auto"/>
            </w:tcBorders>
            <w:vAlign w:val="center"/>
          </w:tcPr>
          <w:p w14:paraId="5FEAF86B" w14:textId="77777777" w:rsidR="00AD6D5A" w:rsidRPr="008B522C" w:rsidRDefault="00AD6D5A" w:rsidP="008B522C">
            <w:pPr>
              <w:spacing w:after="0"/>
              <w:jc w:val="center"/>
              <w:rPr>
                <w:rFonts w:ascii="Calibri" w:hAnsi="Calibri" w:cs="Calibri"/>
                <w:sz w:val="18"/>
                <w:szCs w:val="18"/>
              </w:rPr>
            </w:pPr>
          </w:p>
        </w:tc>
      </w:tr>
      <w:tr w:rsidR="00AD6D5A" w:rsidRPr="008B522C" w14:paraId="500D675E" w14:textId="77777777" w:rsidTr="0061751F">
        <w:tc>
          <w:tcPr>
            <w:tcW w:w="8222" w:type="dxa"/>
            <w:tcBorders>
              <w:top w:val="single" w:sz="6" w:space="0" w:color="auto"/>
              <w:left w:val="single" w:sz="6" w:space="0" w:color="auto"/>
              <w:bottom w:val="single" w:sz="6" w:space="0" w:color="auto"/>
              <w:right w:val="single" w:sz="6" w:space="0" w:color="auto"/>
            </w:tcBorders>
          </w:tcPr>
          <w:p w14:paraId="0EE693D5" w14:textId="77777777" w:rsidR="00AD6D5A" w:rsidRPr="008B522C" w:rsidRDefault="00AD6D5A" w:rsidP="008B522C">
            <w:pPr>
              <w:spacing w:after="0"/>
              <w:rPr>
                <w:rFonts w:ascii="Calibri" w:hAnsi="Calibri" w:cs="Calibri"/>
                <w:sz w:val="18"/>
                <w:szCs w:val="18"/>
              </w:rPr>
            </w:pPr>
            <w:r w:rsidRPr="008B522C">
              <w:rPr>
                <w:rFonts w:ascii="Calibri" w:hAnsi="Calibri" w:cs="Calibri"/>
                <w:sz w:val="18"/>
                <w:szCs w:val="18"/>
              </w:rPr>
              <w:t>Able to both lead teams and to able to contribute effectively in teams led by junior colleagues</w:t>
            </w:r>
          </w:p>
        </w:tc>
        <w:tc>
          <w:tcPr>
            <w:tcW w:w="851" w:type="dxa"/>
            <w:tcBorders>
              <w:top w:val="single" w:sz="6" w:space="0" w:color="auto"/>
              <w:left w:val="single" w:sz="6" w:space="0" w:color="auto"/>
              <w:bottom w:val="single" w:sz="6" w:space="0" w:color="auto"/>
              <w:right w:val="single" w:sz="6" w:space="0" w:color="auto"/>
            </w:tcBorders>
            <w:vAlign w:val="center"/>
          </w:tcPr>
          <w:p w14:paraId="3EC21CC8" w14:textId="77777777" w:rsidR="00AD6D5A" w:rsidRPr="008B522C" w:rsidRDefault="00AD6D5A" w:rsidP="008B522C">
            <w:pPr>
              <w:spacing w:after="0"/>
              <w:jc w:val="center"/>
              <w:rPr>
                <w:rFonts w:ascii="Calibri" w:hAnsi="Calibri" w:cs="Calibri"/>
                <w:sz w:val="18"/>
                <w:szCs w:val="18"/>
              </w:rPr>
            </w:pPr>
            <w:r w:rsidRPr="008B522C">
              <w:rPr>
                <w:rFonts w:ascii="Calibri" w:hAnsi="Calibri" w:cs="Calibri"/>
                <w:sz w:val="18"/>
                <w:szCs w:val="18"/>
              </w:rPr>
              <w:t>X</w:t>
            </w:r>
          </w:p>
        </w:tc>
        <w:tc>
          <w:tcPr>
            <w:tcW w:w="991" w:type="dxa"/>
            <w:tcBorders>
              <w:top w:val="single" w:sz="6" w:space="0" w:color="auto"/>
              <w:left w:val="single" w:sz="6" w:space="0" w:color="auto"/>
              <w:bottom w:val="single" w:sz="6" w:space="0" w:color="auto"/>
              <w:right w:val="single" w:sz="6" w:space="0" w:color="auto"/>
            </w:tcBorders>
            <w:vAlign w:val="center"/>
          </w:tcPr>
          <w:p w14:paraId="37D70CA8" w14:textId="77777777" w:rsidR="00AD6D5A" w:rsidRPr="008B522C" w:rsidRDefault="00AD6D5A" w:rsidP="008B522C">
            <w:pPr>
              <w:spacing w:after="0"/>
              <w:jc w:val="center"/>
              <w:rPr>
                <w:rFonts w:ascii="Calibri" w:hAnsi="Calibri" w:cs="Calibri"/>
                <w:sz w:val="18"/>
                <w:szCs w:val="18"/>
              </w:rPr>
            </w:pPr>
          </w:p>
        </w:tc>
      </w:tr>
      <w:tr w:rsidR="00AD6D5A" w:rsidRPr="008B522C" w14:paraId="1F1C39E6" w14:textId="77777777" w:rsidTr="0061751F">
        <w:tc>
          <w:tcPr>
            <w:tcW w:w="8222" w:type="dxa"/>
            <w:tcBorders>
              <w:top w:val="single" w:sz="6" w:space="0" w:color="auto"/>
              <w:left w:val="single" w:sz="6" w:space="0" w:color="auto"/>
              <w:bottom w:val="single" w:sz="6" w:space="0" w:color="auto"/>
              <w:right w:val="single" w:sz="6" w:space="0" w:color="auto"/>
            </w:tcBorders>
          </w:tcPr>
          <w:p w14:paraId="2D434EED" w14:textId="77777777" w:rsidR="00AD6D5A" w:rsidRPr="008B522C" w:rsidRDefault="00AD6D5A" w:rsidP="008B522C">
            <w:pPr>
              <w:spacing w:after="0"/>
              <w:rPr>
                <w:rFonts w:ascii="Calibri" w:hAnsi="Calibri" w:cs="Calibri"/>
                <w:sz w:val="18"/>
                <w:szCs w:val="18"/>
              </w:rPr>
            </w:pPr>
            <w:r w:rsidRPr="008B522C">
              <w:rPr>
                <w:rFonts w:ascii="Calibri" w:hAnsi="Calibri" w:cs="Calibri"/>
                <w:sz w:val="18"/>
                <w:szCs w:val="18"/>
              </w:rPr>
              <w:t>Commitment to work within a political system irrespective of personal political affiliations</w:t>
            </w:r>
          </w:p>
        </w:tc>
        <w:tc>
          <w:tcPr>
            <w:tcW w:w="851" w:type="dxa"/>
            <w:tcBorders>
              <w:top w:val="single" w:sz="6" w:space="0" w:color="auto"/>
              <w:left w:val="single" w:sz="6" w:space="0" w:color="auto"/>
              <w:bottom w:val="single" w:sz="6" w:space="0" w:color="auto"/>
              <w:right w:val="single" w:sz="6" w:space="0" w:color="auto"/>
            </w:tcBorders>
            <w:vAlign w:val="center"/>
          </w:tcPr>
          <w:p w14:paraId="0A37A268" w14:textId="77777777" w:rsidR="00AD6D5A" w:rsidRPr="008B522C" w:rsidRDefault="00AD6D5A" w:rsidP="008B522C">
            <w:pPr>
              <w:spacing w:after="0"/>
              <w:jc w:val="center"/>
              <w:rPr>
                <w:rFonts w:ascii="Calibri" w:hAnsi="Calibri" w:cs="Calibri"/>
                <w:sz w:val="18"/>
                <w:szCs w:val="18"/>
              </w:rPr>
            </w:pPr>
            <w:r w:rsidRPr="008B522C">
              <w:rPr>
                <w:rFonts w:ascii="Calibri" w:hAnsi="Calibri" w:cs="Calibri"/>
                <w:sz w:val="18"/>
                <w:szCs w:val="18"/>
              </w:rPr>
              <w:t>X</w:t>
            </w:r>
          </w:p>
        </w:tc>
        <w:tc>
          <w:tcPr>
            <w:tcW w:w="991" w:type="dxa"/>
            <w:tcBorders>
              <w:top w:val="single" w:sz="6" w:space="0" w:color="auto"/>
              <w:left w:val="single" w:sz="6" w:space="0" w:color="auto"/>
              <w:bottom w:val="single" w:sz="6" w:space="0" w:color="auto"/>
              <w:right w:val="single" w:sz="6" w:space="0" w:color="auto"/>
            </w:tcBorders>
            <w:vAlign w:val="center"/>
          </w:tcPr>
          <w:p w14:paraId="135E2E20" w14:textId="77777777" w:rsidR="00AD6D5A" w:rsidRPr="008B522C" w:rsidRDefault="00AD6D5A" w:rsidP="008B522C">
            <w:pPr>
              <w:spacing w:after="0"/>
              <w:jc w:val="center"/>
              <w:rPr>
                <w:rFonts w:ascii="Calibri" w:hAnsi="Calibri" w:cs="Calibri"/>
                <w:sz w:val="18"/>
                <w:szCs w:val="18"/>
              </w:rPr>
            </w:pPr>
          </w:p>
        </w:tc>
      </w:tr>
      <w:tr w:rsidR="00AD6D5A" w:rsidRPr="008B522C" w14:paraId="282EF68B" w14:textId="77777777" w:rsidTr="0061751F">
        <w:tc>
          <w:tcPr>
            <w:tcW w:w="82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8E5EFD8" w14:textId="77777777" w:rsidR="00AD6D5A" w:rsidRPr="008B522C" w:rsidRDefault="00AD6D5A" w:rsidP="008B522C">
            <w:pPr>
              <w:spacing w:after="0"/>
              <w:rPr>
                <w:rFonts w:ascii="Calibri" w:hAnsi="Calibri" w:cs="Calibri"/>
                <w:b/>
                <w:sz w:val="18"/>
                <w:szCs w:val="18"/>
              </w:rPr>
            </w:pPr>
            <w:r w:rsidRPr="008B522C">
              <w:rPr>
                <w:rFonts w:ascii="Calibri" w:hAnsi="Calibri" w:cs="Calibri"/>
                <w:b/>
                <w:sz w:val="18"/>
                <w:szCs w:val="18"/>
              </w:rPr>
              <w:t>Experience</w:t>
            </w: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82EE94A" w14:textId="77777777" w:rsidR="00AD6D5A" w:rsidRPr="008B522C" w:rsidRDefault="00AD6D5A" w:rsidP="008B522C">
            <w:pPr>
              <w:spacing w:after="0"/>
              <w:jc w:val="center"/>
              <w:rPr>
                <w:rFonts w:ascii="Calibri" w:hAnsi="Calibri" w:cs="Calibri"/>
                <w:b/>
                <w:sz w:val="18"/>
                <w:szCs w:val="18"/>
              </w:rPr>
            </w:pPr>
          </w:p>
        </w:tc>
        <w:tc>
          <w:tcPr>
            <w:tcW w:w="9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AB8A216" w14:textId="77777777" w:rsidR="00AD6D5A" w:rsidRPr="008B522C" w:rsidRDefault="00AD6D5A" w:rsidP="008B522C">
            <w:pPr>
              <w:spacing w:after="0"/>
              <w:jc w:val="center"/>
              <w:rPr>
                <w:rFonts w:ascii="Calibri" w:hAnsi="Calibri" w:cs="Calibri"/>
                <w:b/>
                <w:sz w:val="18"/>
                <w:szCs w:val="18"/>
              </w:rPr>
            </w:pPr>
          </w:p>
        </w:tc>
      </w:tr>
      <w:tr w:rsidR="00AD6D5A" w:rsidRPr="008B522C" w14:paraId="7ED98CD5" w14:textId="77777777" w:rsidTr="0061751F">
        <w:tc>
          <w:tcPr>
            <w:tcW w:w="8222" w:type="dxa"/>
            <w:tcBorders>
              <w:top w:val="single" w:sz="6" w:space="0" w:color="auto"/>
              <w:left w:val="single" w:sz="6" w:space="0" w:color="auto"/>
              <w:bottom w:val="single" w:sz="6" w:space="0" w:color="auto"/>
              <w:right w:val="single" w:sz="6" w:space="0" w:color="auto"/>
            </w:tcBorders>
          </w:tcPr>
          <w:p w14:paraId="2CB4F017" w14:textId="77777777" w:rsidR="00AD6D5A" w:rsidRPr="008B522C" w:rsidRDefault="00AD6D5A" w:rsidP="008B522C">
            <w:pPr>
              <w:spacing w:after="0"/>
              <w:rPr>
                <w:rFonts w:ascii="Calibri" w:hAnsi="Calibri" w:cs="Calibri"/>
                <w:sz w:val="18"/>
                <w:szCs w:val="18"/>
              </w:rPr>
            </w:pPr>
            <w:r w:rsidRPr="008B522C">
              <w:rPr>
                <w:rFonts w:ascii="Calibri" w:hAnsi="Calibri" w:cs="Calibri"/>
                <w:sz w:val="18"/>
                <w:szCs w:val="18"/>
              </w:rPr>
              <w:t xml:space="preserve">Delivery of successful change management programmes across organizational boundaries </w:t>
            </w:r>
          </w:p>
        </w:tc>
        <w:tc>
          <w:tcPr>
            <w:tcW w:w="851" w:type="dxa"/>
            <w:tcBorders>
              <w:top w:val="single" w:sz="6" w:space="0" w:color="auto"/>
              <w:left w:val="single" w:sz="6" w:space="0" w:color="auto"/>
              <w:bottom w:val="single" w:sz="6" w:space="0" w:color="auto"/>
              <w:right w:val="single" w:sz="6" w:space="0" w:color="auto"/>
            </w:tcBorders>
            <w:vAlign w:val="center"/>
          </w:tcPr>
          <w:p w14:paraId="346B61AC" w14:textId="77777777" w:rsidR="00AD6D5A" w:rsidRPr="008B522C" w:rsidRDefault="00AD6D5A" w:rsidP="008B522C">
            <w:pPr>
              <w:spacing w:after="0"/>
              <w:jc w:val="center"/>
              <w:rPr>
                <w:rFonts w:ascii="Calibri" w:hAnsi="Calibri" w:cs="Calibri"/>
                <w:sz w:val="18"/>
                <w:szCs w:val="18"/>
              </w:rPr>
            </w:pPr>
            <w:r w:rsidRPr="008B522C">
              <w:rPr>
                <w:rFonts w:ascii="Calibri" w:hAnsi="Calibri" w:cs="Calibri"/>
                <w:sz w:val="18"/>
                <w:szCs w:val="18"/>
              </w:rPr>
              <w:t>X</w:t>
            </w:r>
          </w:p>
        </w:tc>
        <w:tc>
          <w:tcPr>
            <w:tcW w:w="991" w:type="dxa"/>
            <w:tcBorders>
              <w:top w:val="single" w:sz="6" w:space="0" w:color="auto"/>
              <w:left w:val="single" w:sz="6" w:space="0" w:color="auto"/>
              <w:bottom w:val="single" w:sz="6" w:space="0" w:color="auto"/>
              <w:right w:val="single" w:sz="6" w:space="0" w:color="auto"/>
            </w:tcBorders>
            <w:vAlign w:val="center"/>
          </w:tcPr>
          <w:p w14:paraId="168EC99F" w14:textId="77777777" w:rsidR="00AD6D5A" w:rsidRPr="008B522C" w:rsidRDefault="00AD6D5A" w:rsidP="008B522C">
            <w:pPr>
              <w:spacing w:after="0"/>
              <w:jc w:val="center"/>
              <w:rPr>
                <w:rFonts w:ascii="Calibri" w:hAnsi="Calibri" w:cs="Calibri"/>
                <w:sz w:val="18"/>
                <w:szCs w:val="18"/>
              </w:rPr>
            </w:pPr>
          </w:p>
        </w:tc>
      </w:tr>
      <w:tr w:rsidR="00AD6D5A" w:rsidRPr="008B522C" w14:paraId="2712C61B" w14:textId="77777777" w:rsidTr="0061751F">
        <w:tc>
          <w:tcPr>
            <w:tcW w:w="8222" w:type="dxa"/>
            <w:tcBorders>
              <w:top w:val="single" w:sz="6" w:space="0" w:color="auto"/>
              <w:left w:val="single" w:sz="6" w:space="0" w:color="auto"/>
              <w:bottom w:val="single" w:sz="6" w:space="0" w:color="auto"/>
              <w:right w:val="single" w:sz="6" w:space="0" w:color="auto"/>
            </w:tcBorders>
          </w:tcPr>
          <w:p w14:paraId="7AFCD0CB" w14:textId="77777777" w:rsidR="00AD6D5A" w:rsidRPr="008B522C" w:rsidDel="00C94A6C" w:rsidRDefault="00AD6D5A" w:rsidP="008B522C">
            <w:pPr>
              <w:pStyle w:val="Header"/>
              <w:rPr>
                <w:rFonts w:ascii="Calibri" w:hAnsi="Calibri" w:cs="Calibri"/>
                <w:sz w:val="18"/>
                <w:szCs w:val="18"/>
              </w:rPr>
            </w:pPr>
            <w:r w:rsidRPr="008B522C">
              <w:rPr>
                <w:rFonts w:ascii="Calibri" w:hAnsi="Calibri" w:cs="Calibri"/>
                <w:sz w:val="18"/>
                <w:szCs w:val="18"/>
              </w:rPr>
              <w:t>Media experience demonstrating delivery of effective health behaviour or health promotion messages</w:t>
            </w:r>
          </w:p>
        </w:tc>
        <w:tc>
          <w:tcPr>
            <w:tcW w:w="851" w:type="dxa"/>
            <w:tcBorders>
              <w:top w:val="single" w:sz="6" w:space="0" w:color="auto"/>
              <w:left w:val="single" w:sz="6" w:space="0" w:color="auto"/>
              <w:bottom w:val="single" w:sz="6" w:space="0" w:color="auto"/>
              <w:right w:val="single" w:sz="6" w:space="0" w:color="auto"/>
            </w:tcBorders>
            <w:vAlign w:val="center"/>
          </w:tcPr>
          <w:p w14:paraId="4FE3010B" w14:textId="77777777" w:rsidR="00AD6D5A" w:rsidRPr="008B522C" w:rsidRDefault="00AD6D5A" w:rsidP="008B522C">
            <w:pPr>
              <w:spacing w:after="0"/>
              <w:jc w:val="center"/>
              <w:rPr>
                <w:rFonts w:ascii="Calibri" w:hAnsi="Calibri" w:cs="Calibri"/>
                <w:sz w:val="18"/>
                <w:szCs w:val="18"/>
              </w:rPr>
            </w:pPr>
          </w:p>
        </w:tc>
        <w:tc>
          <w:tcPr>
            <w:tcW w:w="991" w:type="dxa"/>
            <w:tcBorders>
              <w:top w:val="single" w:sz="6" w:space="0" w:color="auto"/>
              <w:left w:val="single" w:sz="6" w:space="0" w:color="auto"/>
              <w:bottom w:val="single" w:sz="6" w:space="0" w:color="auto"/>
              <w:right w:val="single" w:sz="6" w:space="0" w:color="auto"/>
            </w:tcBorders>
            <w:vAlign w:val="center"/>
          </w:tcPr>
          <w:p w14:paraId="52ABE23B" w14:textId="77777777" w:rsidR="00AD6D5A" w:rsidRPr="008B522C" w:rsidRDefault="00AD6D5A" w:rsidP="008B522C">
            <w:pPr>
              <w:spacing w:after="0"/>
              <w:jc w:val="center"/>
              <w:rPr>
                <w:rFonts w:ascii="Calibri" w:hAnsi="Calibri" w:cs="Calibri"/>
                <w:sz w:val="18"/>
                <w:szCs w:val="18"/>
              </w:rPr>
            </w:pPr>
            <w:r w:rsidRPr="008B522C">
              <w:rPr>
                <w:rFonts w:ascii="Calibri" w:hAnsi="Calibri" w:cs="Calibri"/>
                <w:sz w:val="18"/>
                <w:szCs w:val="18"/>
              </w:rPr>
              <w:t>X</w:t>
            </w:r>
          </w:p>
        </w:tc>
      </w:tr>
      <w:tr w:rsidR="00AD6D5A" w:rsidRPr="008B522C" w14:paraId="68DB6062" w14:textId="77777777" w:rsidTr="0061751F">
        <w:tc>
          <w:tcPr>
            <w:tcW w:w="8222" w:type="dxa"/>
            <w:tcBorders>
              <w:top w:val="single" w:sz="6" w:space="0" w:color="auto"/>
              <w:left w:val="single" w:sz="6" w:space="0" w:color="auto"/>
              <w:bottom w:val="single" w:sz="6" w:space="0" w:color="auto"/>
              <w:right w:val="single" w:sz="6" w:space="0" w:color="auto"/>
            </w:tcBorders>
          </w:tcPr>
          <w:p w14:paraId="1646B707" w14:textId="77777777" w:rsidR="00AD6D5A" w:rsidRPr="008B522C" w:rsidRDefault="00AD6D5A" w:rsidP="008B522C">
            <w:pPr>
              <w:pStyle w:val="Header"/>
              <w:rPr>
                <w:rFonts w:ascii="Calibri" w:hAnsi="Calibri" w:cs="Calibri"/>
                <w:sz w:val="18"/>
                <w:szCs w:val="18"/>
              </w:rPr>
            </w:pPr>
            <w:r w:rsidRPr="008B522C">
              <w:rPr>
                <w:rFonts w:ascii="Calibri" w:hAnsi="Calibri" w:cs="Calibri"/>
                <w:sz w:val="18"/>
                <w:szCs w:val="18"/>
              </w:rPr>
              <w:t>Experience of using complex information to explain public health issues to a range of audiences</w:t>
            </w:r>
          </w:p>
        </w:tc>
        <w:tc>
          <w:tcPr>
            <w:tcW w:w="851" w:type="dxa"/>
            <w:tcBorders>
              <w:top w:val="single" w:sz="6" w:space="0" w:color="auto"/>
              <w:left w:val="single" w:sz="6" w:space="0" w:color="auto"/>
              <w:bottom w:val="single" w:sz="6" w:space="0" w:color="auto"/>
              <w:right w:val="single" w:sz="6" w:space="0" w:color="auto"/>
            </w:tcBorders>
            <w:vAlign w:val="center"/>
          </w:tcPr>
          <w:p w14:paraId="31E84A61" w14:textId="77777777" w:rsidR="00AD6D5A" w:rsidRPr="008B522C" w:rsidRDefault="00AD6D5A" w:rsidP="008B522C">
            <w:pPr>
              <w:spacing w:after="0"/>
              <w:jc w:val="center"/>
              <w:rPr>
                <w:rFonts w:ascii="Calibri" w:hAnsi="Calibri" w:cs="Calibri"/>
                <w:sz w:val="18"/>
                <w:szCs w:val="18"/>
              </w:rPr>
            </w:pPr>
            <w:r w:rsidRPr="008B522C">
              <w:rPr>
                <w:rFonts w:ascii="Calibri" w:hAnsi="Calibri" w:cs="Calibri"/>
                <w:sz w:val="18"/>
                <w:szCs w:val="18"/>
              </w:rPr>
              <w:t>X</w:t>
            </w:r>
          </w:p>
        </w:tc>
        <w:tc>
          <w:tcPr>
            <w:tcW w:w="991" w:type="dxa"/>
            <w:tcBorders>
              <w:top w:val="single" w:sz="6" w:space="0" w:color="auto"/>
              <w:left w:val="single" w:sz="6" w:space="0" w:color="auto"/>
              <w:bottom w:val="single" w:sz="6" w:space="0" w:color="auto"/>
              <w:right w:val="single" w:sz="6" w:space="0" w:color="auto"/>
            </w:tcBorders>
            <w:vAlign w:val="center"/>
          </w:tcPr>
          <w:p w14:paraId="377A45FA" w14:textId="77777777" w:rsidR="00AD6D5A" w:rsidRPr="008B522C" w:rsidRDefault="00AD6D5A" w:rsidP="008B522C">
            <w:pPr>
              <w:spacing w:after="0"/>
              <w:jc w:val="center"/>
              <w:rPr>
                <w:rFonts w:ascii="Calibri" w:hAnsi="Calibri" w:cs="Calibri"/>
                <w:sz w:val="18"/>
                <w:szCs w:val="18"/>
              </w:rPr>
            </w:pPr>
          </w:p>
        </w:tc>
      </w:tr>
      <w:tr w:rsidR="00AD6D5A" w:rsidRPr="008B522C" w14:paraId="70ABBB78" w14:textId="77777777" w:rsidTr="0061751F">
        <w:tc>
          <w:tcPr>
            <w:tcW w:w="82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30D8444" w14:textId="77777777" w:rsidR="00AD6D5A" w:rsidRPr="008B522C" w:rsidRDefault="00AD6D5A" w:rsidP="008B522C">
            <w:pPr>
              <w:spacing w:after="0"/>
              <w:rPr>
                <w:rFonts w:ascii="Calibri" w:hAnsi="Calibri" w:cs="Calibri"/>
                <w:b/>
                <w:sz w:val="18"/>
                <w:szCs w:val="18"/>
              </w:rPr>
            </w:pPr>
            <w:r w:rsidRPr="008B522C">
              <w:rPr>
                <w:rFonts w:ascii="Calibri" w:hAnsi="Calibri" w:cs="Calibri"/>
                <w:b/>
                <w:sz w:val="18"/>
                <w:szCs w:val="18"/>
              </w:rPr>
              <w:t>Skills</w:t>
            </w: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897F76C" w14:textId="77777777" w:rsidR="00AD6D5A" w:rsidRPr="008B522C" w:rsidRDefault="00AD6D5A" w:rsidP="008B522C">
            <w:pPr>
              <w:spacing w:after="0"/>
              <w:jc w:val="center"/>
              <w:rPr>
                <w:rFonts w:ascii="Calibri" w:hAnsi="Calibri" w:cs="Calibri"/>
                <w:b/>
                <w:sz w:val="18"/>
                <w:szCs w:val="18"/>
              </w:rPr>
            </w:pPr>
          </w:p>
        </w:tc>
        <w:tc>
          <w:tcPr>
            <w:tcW w:w="9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8FBD873" w14:textId="77777777" w:rsidR="00AD6D5A" w:rsidRPr="008B522C" w:rsidRDefault="00AD6D5A" w:rsidP="008B522C">
            <w:pPr>
              <w:spacing w:after="0"/>
              <w:jc w:val="center"/>
              <w:rPr>
                <w:rFonts w:ascii="Calibri" w:hAnsi="Calibri" w:cs="Calibri"/>
                <w:b/>
                <w:sz w:val="18"/>
                <w:szCs w:val="18"/>
              </w:rPr>
            </w:pPr>
          </w:p>
        </w:tc>
      </w:tr>
      <w:tr w:rsidR="00AD6D5A" w:rsidRPr="008B522C" w14:paraId="3F33169C" w14:textId="77777777" w:rsidTr="0061751F">
        <w:tc>
          <w:tcPr>
            <w:tcW w:w="8222" w:type="dxa"/>
            <w:tcBorders>
              <w:top w:val="single" w:sz="6" w:space="0" w:color="auto"/>
              <w:left w:val="single" w:sz="6" w:space="0" w:color="auto"/>
              <w:bottom w:val="single" w:sz="6" w:space="0" w:color="auto"/>
              <w:right w:val="single" w:sz="6" w:space="0" w:color="auto"/>
            </w:tcBorders>
          </w:tcPr>
          <w:p w14:paraId="0743E900" w14:textId="77777777" w:rsidR="00AD6D5A" w:rsidRPr="008B522C" w:rsidRDefault="00AD6D5A" w:rsidP="008B522C">
            <w:pPr>
              <w:spacing w:after="0"/>
              <w:rPr>
                <w:rFonts w:ascii="Calibri" w:hAnsi="Calibri" w:cs="Calibri"/>
                <w:sz w:val="18"/>
                <w:szCs w:val="18"/>
              </w:rPr>
            </w:pPr>
            <w:r w:rsidRPr="008B522C">
              <w:rPr>
                <w:rFonts w:ascii="Calibri" w:hAnsi="Calibri" w:cs="Calibri"/>
                <w:sz w:val="18"/>
                <w:szCs w:val="18"/>
              </w:rPr>
              <w:t>Strategic thinker with proven leadership skills and operational nous</w:t>
            </w:r>
          </w:p>
        </w:tc>
        <w:tc>
          <w:tcPr>
            <w:tcW w:w="851" w:type="dxa"/>
            <w:tcBorders>
              <w:top w:val="single" w:sz="6" w:space="0" w:color="auto"/>
              <w:left w:val="single" w:sz="6" w:space="0" w:color="auto"/>
              <w:bottom w:val="single" w:sz="6" w:space="0" w:color="auto"/>
              <w:right w:val="single" w:sz="6" w:space="0" w:color="auto"/>
            </w:tcBorders>
            <w:vAlign w:val="center"/>
          </w:tcPr>
          <w:p w14:paraId="534E68F6" w14:textId="77777777" w:rsidR="00AD6D5A" w:rsidRPr="008B522C" w:rsidRDefault="00AD6D5A" w:rsidP="008B522C">
            <w:pPr>
              <w:spacing w:after="0"/>
              <w:jc w:val="center"/>
              <w:rPr>
                <w:rFonts w:ascii="Calibri" w:hAnsi="Calibri" w:cs="Calibri"/>
                <w:sz w:val="18"/>
                <w:szCs w:val="18"/>
              </w:rPr>
            </w:pPr>
            <w:r w:rsidRPr="008B522C">
              <w:rPr>
                <w:rFonts w:ascii="Calibri" w:hAnsi="Calibri" w:cs="Calibri"/>
                <w:sz w:val="18"/>
                <w:szCs w:val="18"/>
              </w:rPr>
              <w:t>X</w:t>
            </w:r>
          </w:p>
        </w:tc>
        <w:tc>
          <w:tcPr>
            <w:tcW w:w="991" w:type="dxa"/>
            <w:tcBorders>
              <w:top w:val="single" w:sz="6" w:space="0" w:color="auto"/>
              <w:left w:val="single" w:sz="6" w:space="0" w:color="auto"/>
              <w:bottom w:val="single" w:sz="6" w:space="0" w:color="auto"/>
              <w:right w:val="single" w:sz="6" w:space="0" w:color="auto"/>
            </w:tcBorders>
            <w:vAlign w:val="center"/>
          </w:tcPr>
          <w:p w14:paraId="021D758B" w14:textId="77777777" w:rsidR="00AD6D5A" w:rsidRPr="008B522C" w:rsidRDefault="00AD6D5A" w:rsidP="008B522C">
            <w:pPr>
              <w:spacing w:after="0"/>
              <w:jc w:val="center"/>
              <w:rPr>
                <w:rFonts w:ascii="Calibri" w:hAnsi="Calibri" w:cs="Calibri"/>
                <w:sz w:val="18"/>
                <w:szCs w:val="18"/>
              </w:rPr>
            </w:pPr>
          </w:p>
        </w:tc>
      </w:tr>
      <w:tr w:rsidR="00AD6D5A" w:rsidRPr="008B522C" w14:paraId="2A04EA93" w14:textId="77777777" w:rsidTr="0061751F">
        <w:tc>
          <w:tcPr>
            <w:tcW w:w="8222" w:type="dxa"/>
            <w:tcBorders>
              <w:top w:val="single" w:sz="6" w:space="0" w:color="auto"/>
              <w:left w:val="single" w:sz="6" w:space="0" w:color="auto"/>
              <w:bottom w:val="single" w:sz="6" w:space="0" w:color="auto"/>
              <w:right w:val="single" w:sz="6" w:space="0" w:color="auto"/>
            </w:tcBorders>
          </w:tcPr>
          <w:p w14:paraId="25F73299" w14:textId="77777777" w:rsidR="00AD6D5A" w:rsidRPr="008B522C" w:rsidRDefault="00AD6D5A" w:rsidP="008B522C">
            <w:pPr>
              <w:spacing w:after="0"/>
              <w:rPr>
                <w:rFonts w:ascii="Calibri" w:hAnsi="Calibri" w:cs="Calibri"/>
                <w:sz w:val="18"/>
                <w:szCs w:val="18"/>
              </w:rPr>
            </w:pPr>
            <w:r w:rsidRPr="008B522C">
              <w:rPr>
                <w:rFonts w:ascii="Calibri" w:hAnsi="Calibri" w:cs="Calibri"/>
                <w:sz w:val="18"/>
                <w:szCs w:val="18"/>
              </w:rPr>
              <w:t>Able to demonstrate and motivate organisations to contribute to improving the public’s health and wellbeing through mainstream activities and within resources</w:t>
            </w:r>
          </w:p>
        </w:tc>
        <w:tc>
          <w:tcPr>
            <w:tcW w:w="851" w:type="dxa"/>
            <w:tcBorders>
              <w:top w:val="single" w:sz="6" w:space="0" w:color="auto"/>
              <w:left w:val="single" w:sz="6" w:space="0" w:color="auto"/>
              <w:bottom w:val="single" w:sz="6" w:space="0" w:color="auto"/>
              <w:right w:val="single" w:sz="6" w:space="0" w:color="auto"/>
            </w:tcBorders>
            <w:vAlign w:val="center"/>
          </w:tcPr>
          <w:p w14:paraId="175CCC7C" w14:textId="77777777" w:rsidR="00AD6D5A" w:rsidRPr="008B522C" w:rsidRDefault="00AD6D5A" w:rsidP="008B522C">
            <w:pPr>
              <w:spacing w:after="0"/>
              <w:jc w:val="center"/>
              <w:rPr>
                <w:rFonts w:ascii="Calibri" w:hAnsi="Calibri" w:cs="Calibri"/>
                <w:sz w:val="18"/>
                <w:szCs w:val="18"/>
              </w:rPr>
            </w:pPr>
            <w:r w:rsidRPr="008B522C">
              <w:rPr>
                <w:rFonts w:ascii="Calibri" w:hAnsi="Calibri" w:cs="Calibri"/>
                <w:sz w:val="18"/>
                <w:szCs w:val="18"/>
              </w:rPr>
              <w:t>X</w:t>
            </w:r>
          </w:p>
        </w:tc>
        <w:tc>
          <w:tcPr>
            <w:tcW w:w="991" w:type="dxa"/>
            <w:tcBorders>
              <w:top w:val="single" w:sz="6" w:space="0" w:color="auto"/>
              <w:left w:val="single" w:sz="6" w:space="0" w:color="auto"/>
              <w:bottom w:val="single" w:sz="6" w:space="0" w:color="auto"/>
              <w:right w:val="single" w:sz="6" w:space="0" w:color="auto"/>
            </w:tcBorders>
            <w:vAlign w:val="center"/>
          </w:tcPr>
          <w:p w14:paraId="5E1D6DAA" w14:textId="77777777" w:rsidR="00AD6D5A" w:rsidRPr="008B522C" w:rsidRDefault="00AD6D5A" w:rsidP="008B522C">
            <w:pPr>
              <w:spacing w:after="0"/>
              <w:jc w:val="center"/>
              <w:rPr>
                <w:rFonts w:ascii="Calibri" w:hAnsi="Calibri" w:cs="Calibri"/>
                <w:sz w:val="18"/>
                <w:szCs w:val="18"/>
              </w:rPr>
            </w:pPr>
          </w:p>
        </w:tc>
      </w:tr>
      <w:tr w:rsidR="00AD6D5A" w:rsidRPr="008B522C" w14:paraId="6E344FA5" w14:textId="77777777" w:rsidTr="0061751F">
        <w:tc>
          <w:tcPr>
            <w:tcW w:w="8222" w:type="dxa"/>
            <w:tcBorders>
              <w:top w:val="single" w:sz="6" w:space="0" w:color="auto"/>
              <w:left w:val="single" w:sz="6" w:space="0" w:color="auto"/>
              <w:bottom w:val="single" w:sz="6" w:space="0" w:color="auto"/>
              <w:right w:val="single" w:sz="6" w:space="0" w:color="auto"/>
            </w:tcBorders>
          </w:tcPr>
          <w:p w14:paraId="19A7DEC0" w14:textId="77777777" w:rsidR="00AD6D5A" w:rsidRPr="008B522C" w:rsidRDefault="00AD6D5A" w:rsidP="008B522C">
            <w:pPr>
              <w:spacing w:after="0"/>
              <w:rPr>
                <w:rFonts w:ascii="Calibri" w:hAnsi="Calibri" w:cs="Calibri"/>
                <w:sz w:val="18"/>
                <w:szCs w:val="18"/>
              </w:rPr>
            </w:pPr>
            <w:r w:rsidRPr="008B522C">
              <w:rPr>
                <w:rFonts w:ascii="Calibri" w:hAnsi="Calibri" w:cs="Calibri"/>
                <w:sz w:val="18"/>
                <w:szCs w:val="18"/>
              </w:rPr>
              <w:t>Ability to lead and manage the response successfully in unplanned and unforeseen circumstances</w:t>
            </w:r>
          </w:p>
        </w:tc>
        <w:tc>
          <w:tcPr>
            <w:tcW w:w="851" w:type="dxa"/>
            <w:tcBorders>
              <w:top w:val="single" w:sz="6" w:space="0" w:color="auto"/>
              <w:left w:val="single" w:sz="6" w:space="0" w:color="auto"/>
              <w:bottom w:val="single" w:sz="6" w:space="0" w:color="auto"/>
              <w:right w:val="single" w:sz="6" w:space="0" w:color="auto"/>
            </w:tcBorders>
            <w:vAlign w:val="center"/>
          </w:tcPr>
          <w:p w14:paraId="58191AF4" w14:textId="77777777" w:rsidR="00AD6D5A" w:rsidRPr="008B522C" w:rsidRDefault="00AD6D5A" w:rsidP="008B522C">
            <w:pPr>
              <w:spacing w:after="0"/>
              <w:jc w:val="center"/>
              <w:rPr>
                <w:rFonts w:ascii="Calibri" w:hAnsi="Calibri" w:cs="Calibri"/>
                <w:sz w:val="18"/>
                <w:szCs w:val="18"/>
              </w:rPr>
            </w:pPr>
            <w:r w:rsidRPr="008B522C">
              <w:rPr>
                <w:rFonts w:ascii="Calibri" w:hAnsi="Calibri" w:cs="Calibri"/>
                <w:sz w:val="18"/>
                <w:szCs w:val="18"/>
              </w:rPr>
              <w:t>X</w:t>
            </w:r>
          </w:p>
        </w:tc>
        <w:tc>
          <w:tcPr>
            <w:tcW w:w="991" w:type="dxa"/>
            <w:tcBorders>
              <w:top w:val="single" w:sz="6" w:space="0" w:color="auto"/>
              <w:left w:val="single" w:sz="6" w:space="0" w:color="auto"/>
              <w:bottom w:val="single" w:sz="6" w:space="0" w:color="auto"/>
              <w:right w:val="single" w:sz="6" w:space="0" w:color="auto"/>
            </w:tcBorders>
            <w:vAlign w:val="center"/>
          </w:tcPr>
          <w:p w14:paraId="562BED1D" w14:textId="77777777" w:rsidR="00AD6D5A" w:rsidRPr="008B522C" w:rsidRDefault="00AD6D5A" w:rsidP="008B522C">
            <w:pPr>
              <w:spacing w:after="0"/>
              <w:jc w:val="center"/>
              <w:rPr>
                <w:rFonts w:ascii="Calibri" w:hAnsi="Calibri" w:cs="Calibri"/>
                <w:sz w:val="18"/>
                <w:szCs w:val="18"/>
              </w:rPr>
            </w:pPr>
          </w:p>
        </w:tc>
      </w:tr>
      <w:tr w:rsidR="00AD6D5A" w:rsidRPr="008B522C" w14:paraId="276FD600" w14:textId="77777777" w:rsidTr="0061751F">
        <w:tc>
          <w:tcPr>
            <w:tcW w:w="8222" w:type="dxa"/>
            <w:tcBorders>
              <w:top w:val="single" w:sz="6" w:space="0" w:color="auto"/>
              <w:left w:val="single" w:sz="6" w:space="0" w:color="auto"/>
              <w:bottom w:val="single" w:sz="6" w:space="0" w:color="auto"/>
              <w:right w:val="single" w:sz="6" w:space="0" w:color="auto"/>
            </w:tcBorders>
          </w:tcPr>
          <w:p w14:paraId="67E04C2C" w14:textId="77777777" w:rsidR="00AD6D5A" w:rsidRPr="008B522C" w:rsidRDefault="00AD6D5A" w:rsidP="008B522C">
            <w:pPr>
              <w:spacing w:after="0"/>
              <w:rPr>
                <w:rFonts w:ascii="Calibri" w:hAnsi="Calibri" w:cs="Calibri"/>
                <w:sz w:val="18"/>
                <w:szCs w:val="18"/>
              </w:rPr>
            </w:pPr>
            <w:r w:rsidRPr="008B522C">
              <w:rPr>
                <w:rFonts w:ascii="Calibri" w:hAnsi="Calibri" w:cs="Calibri"/>
                <w:sz w:val="18"/>
                <w:szCs w:val="18"/>
              </w:rPr>
              <w:t xml:space="preserve">Analytical skills able to utilize both qualitative (including health economics) and quantitative information </w:t>
            </w:r>
          </w:p>
        </w:tc>
        <w:tc>
          <w:tcPr>
            <w:tcW w:w="851" w:type="dxa"/>
            <w:tcBorders>
              <w:top w:val="single" w:sz="6" w:space="0" w:color="auto"/>
              <w:left w:val="single" w:sz="6" w:space="0" w:color="auto"/>
              <w:bottom w:val="single" w:sz="6" w:space="0" w:color="auto"/>
              <w:right w:val="single" w:sz="6" w:space="0" w:color="auto"/>
            </w:tcBorders>
            <w:vAlign w:val="center"/>
          </w:tcPr>
          <w:p w14:paraId="22D72F18" w14:textId="77777777" w:rsidR="00AD6D5A" w:rsidRPr="008B522C" w:rsidRDefault="00AD6D5A" w:rsidP="008B522C">
            <w:pPr>
              <w:spacing w:after="0"/>
              <w:jc w:val="center"/>
              <w:rPr>
                <w:rFonts w:ascii="Calibri" w:hAnsi="Calibri" w:cs="Calibri"/>
                <w:sz w:val="18"/>
                <w:szCs w:val="18"/>
              </w:rPr>
            </w:pPr>
            <w:r w:rsidRPr="008B522C">
              <w:rPr>
                <w:rFonts w:ascii="Calibri" w:hAnsi="Calibri" w:cs="Calibri"/>
                <w:sz w:val="18"/>
                <w:szCs w:val="18"/>
              </w:rPr>
              <w:t>X</w:t>
            </w:r>
          </w:p>
        </w:tc>
        <w:tc>
          <w:tcPr>
            <w:tcW w:w="991" w:type="dxa"/>
            <w:tcBorders>
              <w:top w:val="single" w:sz="6" w:space="0" w:color="auto"/>
              <w:left w:val="single" w:sz="6" w:space="0" w:color="auto"/>
              <w:bottom w:val="single" w:sz="6" w:space="0" w:color="auto"/>
              <w:right w:val="single" w:sz="6" w:space="0" w:color="auto"/>
            </w:tcBorders>
            <w:vAlign w:val="center"/>
          </w:tcPr>
          <w:p w14:paraId="34366FE8" w14:textId="77777777" w:rsidR="00AD6D5A" w:rsidRPr="008B522C" w:rsidRDefault="00AD6D5A" w:rsidP="008B522C">
            <w:pPr>
              <w:spacing w:after="0"/>
              <w:jc w:val="center"/>
              <w:rPr>
                <w:rFonts w:ascii="Calibri" w:hAnsi="Calibri" w:cs="Calibri"/>
                <w:sz w:val="18"/>
                <w:szCs w:val="18"/>
              </w:rPr>
            </w:pPr>
          </w:p>
        </w:tc>
      </w:tr>
      <w:tr w:rsidR="00AD6D5A" w:rsidRPr="008B522C" w14:paraId="18AB166F" w14:textId="77777777" w:rsidTr="0061751F">
        <w:tc>
          <w:tcPr>
            <w:tcW w:w="8222" w:type="dxa"/>
            <w:tcBorders>
              <w:top w:val="single" w:sz="6" w:space="0" w:color="auto"/>
              <w:left w:val="single" w:sz="6" w:space="0" w:color="auto"/>
              <w:bottom w:val="single" w:sz="6" w:space="0" w:color="auto"/>
              <w:right w:val="single" w:sz="6" w:space="0" w:color="auto"/>
            </w:tcBorders>
          </w:tcPr>
          <w:p w14:paraId="087172C1" w14:textId="77777777" w:rsidR="00AD6D5A" w:rsidRPr="008B522C" w:rsidRDefault="00AD6D5A" w:rsidP="008B522C">
            <w:pPr>
              <w:spacing w:after="0"/>
              <w:rPr>
                <w:rFonts w:ascii="Calibri" w:hAnsi="Calibri" w:cs="Calibri"/>
                <w:sz w:val="18"/>
                <w:szCs w:val="18"/>
              </w:rPr>
            </w:pPr>
            <w:r w:rsidRPr="008B522C">
              <w:rPr>
                <w:rFonts w:ascii="Calibri" w:hAnsi="Calibri" w:cs="Calibri"/>
                <w:sz w:val="18"/>
                <w:szCs w:val="18"/>
              </w:rPr>
              <w:t>Ability to design, develop, interpret and implement strategies and policies</w:t>
            </w:r>
          </w:p>
        </w:tc>
        <w:tc>
          <w:tcPr>
            <w:tcW w:w="851" w:type="dxa"/>
            <w:tcBorders>
              <w:top w:val="single" w:sz="6" w:space="0" w:color="auto"/>
              <w:left w:val="single" w:sz="6" w:space="0" w:color="auto"/>
              <w:bottom w:val="single" w:sz="6" w:space="0" w:color="auto"/>
              <w:right w:val="single" w:sz="6" w:space="0" w:color="auto"/>
            </w:tcBorders>
            <w:vAlign w:val="center"/>
          </w:tcPr>
          <w:p w14:paraId="034C04CC" w14:textId="77777777" w:rsidR="00AD6D5A" w:rsidRPr="008B522C" w:rsidRDefault="00AD6D5A" w:rsidP="008B522C">
            <w:pPr>
              <w:spacing w:after="0"/>
              <w:jc w:val="center"/>
              <w:rPr>
                <w:rFonts w:ascii="Calibri" w:hAnsi="Calibri" w:cs="Calibri"/>
                <w:sz w:val="18"/>
                <w:szCs w:val="18"/>
              </w:rPr>
            </w:pPr>
            <w:r w:rsidRPr="008B522C">
              <w:rPr>
                <w:rFonts w:ascii="Calibri" w:hAnsi="Calibri" w:cs="Calibri"/>
                <w:sz w:val="18"/>
                <w:szCs w:val="18"/>
              </w:rPr>
              <w:t>X</w:t>
            </w:r>
          </w:p>
        </w:tc>
        <w:tc>
          <w:tcPr>
            <w:tcW w:w="991" w:type="dxa"/>
            <w:tcBorders>
              <w:top w:val="single" w:sz="6" w:space="0" w:color="auto"/>
              <w:left w:val="single" w:sz="6" w:space="0" w:color="auto"/>
              <w:bottom w:val="single" w:sz="6" w:space="0" w:color="auto"/>
              <w:right w:val="single" w:sz="6" w:space="0" w:color="auto"/>
            </w:tcBorders>
            <w:vAlign w:val="center"/>
          </w:tcPr>
          <w:p w14:paraId="1660BFCF" w14:textId="77777777" w:rsidR="00AD6D5A" w:rsidRPr="008B522C" w:rsidRDefault="00AD6D5A" w:rsidP="008B522C">
            <w:pPr>
              <w:spacing w:after="0"/>
              <w:jc w:val="center"/>
              <w:rPr>
                <w:rFonts w:ascii="Calibri" w:hAnsi="Calibri" w:cs="Calibri"/>
                <w:sz w:val="18"/>
                <w:szCs w:val="18"/>
              </w:rPr>
            </w:pPr>
          </w:p>
        </w:tc>
      </w:tr>
      <w:tr w:rsidR="00AD6D5A" w:rsidRPr="008B522C" w14:paraId="44D78C2C" w14:textId="77777777" w:rsidTr="0061751F">
        <w:tc>
          <w:tcPr>
            <w:tcW w:w="82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6886D93" w14:textId="77777777" w:rsidR="00AD6D5A" w:rsidRPr="008B522C" w:rsidRDefault="00AD6D5A" w:rsidP="008B522C">
            <w:pPr>
              <w:spacing w:after="0"/>
              <w:rPr>
                <w:rFonts w:ascii="Calibri" w:hAnsi="Calibri" w:cs="Calibri"/>
                <w:b/>
                <w:sz w:val="18"/>
                <w:szCs w:val="18"/>
              </w:rPr>
            </w:pPr>
            <w:r w:rsidRPr="008B522C">
              <w:rPr>
                <w:rFonts w:ascii="Calibri" w:hAnsi="Calibri" w:cs="Calibri"/>
                <w:b/>
                <w:sz w:val="18"/>
                <w:szCs w:val="18"/>
              </w:rPr>
              <w:t>Knowledge</w:t>
            </w: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AE084A7" w14:textId="77777777" w:rsidR="00AD6D5A" w:rsidRPr="008B522C" w:rsidRDefault="00AD6D5A" w:rsidP="008B522C">
            <w:pPr>
              <w:spacing w:after="0"/>
              <w:jc w:val="center"/>
              <w:rPr>
                <w:rFonts w:ascii="Calibri" w:hAnsi="Calibri" w:cs="Calibri"/>
                <w:b/>
                <w:i/>
                <w:sz w:val="18"/>
                <w:szCs w:val="18"/>
              </w:rPr>
            </w:pPr>
          </w:p>
        </w:tc>
        <w:tc>
          <w:tcPr>
            <w:tcW w:w="9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24DFC5E" w14:textId="77777777" w:rsidR="00AD6D5A" w:rsidRPr="008B522C" w:rsidRDefault="00AD6D5A" w:rsidP="008B522C">
            <w:pPr>
              <w:spacing w:after="0"/>
              <w:jc w:val="center"/>
              <w:rPr>
                <w:rFonts w:ascii="Calibri" w:hAnsi="Calibri" w:cs="Calibri"/>
                <w:b/>
                <w:i/>
                <w:sz w:val="18"/>
                <w:szCs w:val="18"/>
              </w:rPr>
            </w:pPr>
          </w:p>
        </w:tc>
      </w:tr>
      <w:tr w:rsidR="00AD6D5A" w:rsidRPr="008B522C" w14:paraId="54F90AF3" w14:textId="77777777" w:rsidTr="0061751F">
        <w:tc>
          <w:tcPr>
            <w:tcW w:w="8222" w:type="dxa"/>
            <w:tcBorders>
              <w:top w:val="single" w:sz="6" w:space="0" w:color="auto"/>
              <w:left w:val="single" w:sz="6" w:space="0" w:color="auto"/>
              <w:bottom w:val="single" w:sz="6" w:space="0" w:color="auto"/>
              <w:right w:val="single" w:sz="6" w:space="0" w:color="auto"/>
            </w:tcBorders>
          </w:tcPr>
          <w:p w14:paraId="1C294EA6" w14:textId="7E2D6F60" w:rsidR="00AD6D5A" w:rsidRPr="008B522C" w:rsidRDefault="00AD6D5A" w:rsidP="008B522C">
            <w:pPr>
              <w:pStyle w:val="Header"/>
              <w:rPr>
                <w:rFonts w:ascii="Calibri" w:hAnsi="Calibri" w:cs="Calibri"/>
                <w:sz w:val="18"/>
                <w:szCs w:val="18"/>
              </w:rPr>
            </w:pPr>
            <w:r w:rsidRPr="008B522C">
              <w:rPr>
                <w:rFonts w:ascii="Calibri" w:hAnsi="Calibri" w:cs="Calibri"/>
                <w:sz w:val="18"/>
                <w:szCs w:val="18"/>
              </w:rPr>
              <w:t>In</w:t>
            </w:r>
            <w:r w:rsidR="0061751F">
              <w:rPr>
                <w:rFonts w:ascii="Calibri" w:hAnsi="Calibri" w:cs="Calibri"/>
                <w:sz w:val="18"/>
                <w:szCs w:val="18"/>
              </w:rPr>
              <w:t>-</w:t>
            </w:r>
            <w:r w:rsidRPr="008B522C">
              <w:rPr>
                <w:rFonts w:ascii="Calibri" w:hAnsi="Calibri" w:cs="Calibri"/>
                <w:sz w:val="18"/>
                <w:szCs w:val="18"/>
              </w:rPr>
              <w:t>depth understanding of health</w:t>
            </w:r>
            <w:r w:rsidR="0061751F">
              <w:rPr>
                <w:rFonts w:ascii="Calibri" w:hAnsi="Calibri" w:cs="Calibri"/>
                <w:sz w:val="18"/>
                <w:szCs w:val="18"/>
              </w:rPr>
              <w:t xml:space="preserve"> and</w:t>
            </w:r>
            <w:r w:rsidRPr="008B522C">
              <w:rPr>
                <w:rFonts w:ascii="Calibri" w:hAnsi="Calibri" w:cs="Calibri"/>
                <w:sz w:val="18"/>
                <w:szCs w:val="18"/>
              </w:rPr>
              <w:t xml:space="preserve"> care system and relationships with both local</w:t>
            </w:r>
            <w:r w:rsidR="0061751F">
              <w:rPr>
                <w:rFonts w:ascii="Calibri" w:hAnsi="Calibri" w:cs="Calibri"/>
                <w:sz w:val="18"/>
                <w:szCs w:val="18"/>
              </w:rPr>
              <w:t xml:space="preserve"> &amp;</w:t>
            </w:r>
            <w:r w:rsidRPr="008B522C">
              <w:rPr>
                <w:rFonts w:ascii="Calibri" w:hAnsi="Calibri" w:cs="Calibri"/>
                <w:sz w:val="18"/>
                <w:szCs w:val="18"/>
              </w:rPr>
              <w:t xml:space="preserve"> national government</w:t>
            </w:r>
          </w:p>
        </w:tc>
        <w:tc>
          <w:tcPr>
            <w:tcW w:w="851" w:type="dxa"/>
            <w:tcBorders>
              <w:top w:val="single" w:sz="6" w:space="0" w:color="auto"/>
              <w:left w:val="single" w:sz="6" w:space="0" w:color="auto"/>
              <w:bottom w:val="single" w:sz="6" w:space="0" w:color="auto"/>
              <w:right w:val="single" w:sz="6" w:space="0" w:color="auto"/>
            </w:tcBorders>
            <w:vAlign w:val="center"/>
          </w:tcPr>
          <w:p w14:paraId="77BB07E6" w14:textId="77777777" w:rsidR="00AD6D5A" w:rsidRPr="008B522C" w:rsidRDefault="00AD6D5A" w:rsidP="008B522C">
            <w:pPr>
              <w:spacing w:after="0"/>
              <w:jc w:val="center"/>
              <w:rPr>
                <w:rFonts w:ascii="Calibri" w:hAnsi="Calibri" w:cs="Calibri"/>
                <w:sz w:val="18"/>
                <w:szCs w:val="18"/>
              </w:rPr>
            </w:pPr>
            <w:r w:rsidRPr="008B522C">
              <w:rPr>
                <w:rFonts w:ascii="Calibri" w:hAnsi="Calibri" w:cs="Calibri"/>
                <w:sz w:val="18"/>
                <w:szCs w:val="18"/>
              </w:rPr>
              <w:t>X</w:t>
            </w:r>
          </w:p>
        </w:tc>
        <w:tc>
          <w:tcPr>
            <w:tcW w:w="991" w:type="dxa"/>
            <w:tcBorders>
              <w:top w:val="single" w:sz="6" w:space="0" w:color="auto"/>
              <w:left w:val="single" w:sz="6" w:space="0" w:color="auto"/>
              <w:bottom w:val="single" w:sz="6" w:space="0" w:color="auto"/>
              <w:right w:val="single" w:sz="6" w:space="0" w:color="auto"/>
            </w:tcBorders>
            <w:vAlign w:val="center"/>
          </w:tcPr>
          <w:p w14:paraId="5D2AFB56" w14:textId="77777777" w:rsidR="00AD6D5A" w:rsidRPr="008B522C" w:rsidRDefault="00AD6D5A" w:rsidP="008B522C">
            <w:pPr>
              <w:spacing w:after="0"/>
              <w:jc w:val="center"/>
              <w:rPr>
                <w:rFonts w:ascii="Calibri" w:hAnsi="Calibri" w:cs="Calibri"/>
                <w:sz w:val="18"/>
                <w:szCs w:val="18"/>
              </w:rPr>
            </w:pPr>
          </w:p>
        </w:tc>
      </w:tr>
      <w:tr w:rsidR="00AD6D5A" w:rsidRPr="008B522C" w14:paraId="5686FABD" w14:textId="77777777" w:rsidTr="0061751F">
        <w:tc>
          <w:tcPr>
            <w:tcW w:w="8222" w:type="dxa"/>
            <w:tcBorders>
              <w:top w:val="single" w:sz="6" w:space="0" w:color="auto"/>
              <w:left w:val="single" w:sz="6" w:space="0" w:color="auto"/>
              <w:bottom w:val="single" w:sz="6" w:space="0" w:color="auto"/>
              <w:right w:val="single" w:sz="6" w:space="0" w:color="auto"/>
            </w:tcBorders>
          </w:tcPr>
          <w:p w14:paraId="7125FE04" w14:textId="77777777" w:rsidR="00AD6D5A" w:rsidRPr="008B522C" w:rsidRDefault="00AD6D5A" w:rsidP="008B522C">
            <w:pPr>
              <w:spacing w:after="0"/>
              <w:rPr>
                <w:rFonts w:ascii="Calibri" w:hAnsi="Calibri" w:cs="Calibri"/>
                <w:sz w:val="18"/>
                <w:szCs w:val="18"/>
              </w:rPr>
            </w:pPr>
            <w:r w:rsidRPr="008B522C">
              <w:rPr>
                <w:rFonts w:ascii="Calibri" w:hAnsi="Calibri" w:cs="Calibri"/>
                <w:sz w:val="18"/>
                <w:szCs w:val="18"/>
              </w:rPr>
              <w:t>In depth knowledge of methods of developing clinical quality assurance, quality improvement, evaluations and evidence based public health practice</w:t>
            </w:r>
          </w:p>
        </w:tc>
        <w:tc>
          <w:tcPr>
            <w:tcW w:w="851" w:type="dxa"/>
            <w:tcBorders>
              <w:top w:val="single" w:sz="6" w:space="0" w:color="auto"/>
              <w:left w:val="single" w:sz="6" w:space="0" w:color="auto"/>
              <w:bottom w:val="single" w:sz="6" w:space="0" w:color="auto"/>
              <w:right w:val="single" w:sz="6" w:space="0" w:color="auto"/>
            </w:tcBorders>
            <w:vAlign w:val="center"/>
          </w:tcPr>
          <w:p w14:paraId="598ED550" w14:textId="77777777" w:rsidR="00AD6D5A" w:rsidRPr="008B522C" w:rsidRDefault="00AD6D5A" w:rsidP="008B522C">
            <w:pPr>
              <w:spacing w:after="0"/>
              <w:jc w:val="center"/>
              <w:rPr>
                <w:rFonts w:ascii="Calibri" w:hAnsi="Calibri" w:cs="Calibri"/>
                <w:sz w:val="18"/>
                <w:szCs w:val="18"/>
              </w:rPr>
            </w:pPr>
            <w:r w:rsidRPr="008B522C">
              <w:rPr>
                <w:rFonts w:ascii="Calibri" w:hAnsi="Calibri" w:cs="Calibri"/>
                <w:sz w:val="18"/>
                <w:szCs w:val="18"/>
              </w:rPr>
              <w:t>X</w:t>
            </w:r>
          </w:p>
        </w:tc>
        <w:tc>
          <w:tcPr>
            <w:tcW w:w="991" w:type="dxa"/>
            <w:tcBorders>
              <w:top w:val="single" w:sz="6" w:space="0" w:color="auto"/>
              <w:left w:val="single" w:sz="6" w:space="0" w:color="auto"/>
              <w:bottom w:val="single" w:sz="6" w:space="0" w:color="auto"/>
              <w:right w:val="single" w:sz="6" w:space="0" w:color="auto"/>
            </w:tcBorders>
            <w:vAlign w:val="center"/>
          </w:tcPr>
          <w:p w14:paraId="579A53A0" w14:textId="77777777" w:rsidR="00AD6D5A" w:rsidRPr="008B522C" w:rsidRDefault="00AD6D5A" w:rsidP="008B522C">
            <w:pPr>
              <w:spacing w:after="0"/>
              <w:jc w:val="center"/>
              <w:rPr>
                <w:rFonts w:ascii="Calibri" w:hAnsi="Calibri" w:cs="Calibri"/>
                <w:sz w:val="18"/>
                <w:szCs w:val="18"/>
              </w:rPr>
            </w:pPr>
          </w:p>
        </w:tc>
      </w:tr>
      <w:tr w:rsidR="00AD6D5A" w:rsidRPr="008B522C" w14:paraId="01FE0D3F" w14:textId="77777777" w:rsidTr="0061751F">
        <w:tc>
          <w:tcPr>
            <w:tcW w:w="8222" w:type="dxa"/>
            <w:tcBorders>
              <w:top w:val="single" w:sz="6" w:space="0" w:color="auto"/>
              <w:left w:val="single" w:sz="6" w:space="0" w:color="auto"/>
              <w:bottom w:val="single" w:sz="6" w:space="0" w:color="auto"/>
              <w:right w:val="single" w:sz="6" w:space="0" w:color="auto"/>
            </w:tcBorders>
          </w:tcPr>
          <w:p w14:paraId="134E07CB" w14:textId="77777777" w:rsidR="00AD6D5A" w:rsidRPr="008B522C" w:rsidRDefault="00AD6D5A" w:rsidP="008B522C">
            <w:pPr>
              <w:spacing w:after="0"/>
              <w:rPr>
                <w:rFonts w:ascii="Calibri" w:hAnsi="Calibri" w:cs="Calibri"/>
                <w:sz w:val="18"/>
                <w:szCs w:val="18"/>
              </w:rPr>
            </w:pPr>
            <w:r w:rsidRPr="008B522C">
              <w:rPr>
                <w:rFonts w:ascii="Calibri" w:hAnsi="Calibri" w:cs="Calibri"/>
                <w:sz w:val="18"/>
                <w:szCs w:val="18"/>
              </w:rPr>
              <w:t>Strong and demonstrable understanding of interfaces between health, social care and key partners (dealing with wider determinants of health)</w:t>
            </w:r>
          </w:p>
        </w:tc>
        <w:tc>
          <w:tcPr>
            <w:tcW w:w="851" w:type="dxa"/>
            <w:tcBorders>
              <w:top w:val="single" w:sz="6" w:space="0" w:color="auto"/>
              <w:left w:val="single" w:sz="6" w:space="0" w:color="auto"/>
              <w:bottom w:val="single" w:sz="6" w:space="0" w:color="auto"/>
              <w:right w:val="single" w:sz="6" w:space="0" w:color="auto"/>
            </w:tcBorders>
            <w:vAlign w:val="center"/>
          </w:tcPr>
          <w:p w14:paraId="338DB623" w14:textId="77777777" w:rsidR="00AD6D5A" w:rsidRPr="008B522C" w:rsidRDefault="00AD6D5A" w:rsidP="008B522C">
            <w:pPr>
              <w:spacing w:after="0"/>
              <w:jc w:val="center"/>
              <w:rPr>
                <w:rFonts w:ascii="Calibri" w:hAnsi="Calibri" w:cs="Calibri"/>
                <w:sz w:val="18"/>
                <w:szCs w:val="18"/>
              </w:rPr>
            </w:pPr>
            <w:r w:rsidRPr="008B522C">
              <w:rPr>
                <w:rFonts w:ascii="Calibri" w:hAnsi="Calibri" w:cs="Calibri"/>
                <w:sz w:val="18"/>
                <w:szCs w:val="18"/>
              </w:rPr>
              <w:t>X</w:t>
            </w:r>
          </w:p>
        </w:tc>
        <w:tc>
          <w:tcPr>
            <w:tcW w:w="991" w:type="dxa"/>
            <w:tcBorders>
              <w:top w:val="single" w:sz="6" w:space="0" w:color="auto"/>
              <w:left w:val="single" w:sz="6" w:space="0" w:color="auto"/>
              <w:bottom w:val="single" w:sz="6" w:space="0" w:color="auto"/>
              <w:right w:val="single" w:sz="6" w:space="0" w:color="auto"/>
            </w:tcBorders>
            <w:vAlign w:val="center"/>
          </w:tcPr>
          <w:p w14:paraId="5E9129D1" w14:textId="77777777" w:rsidR="00AD6D5A" w:rsidRPr="008B522C" w:rsidRDefault="00AD6D5A" w:rsidP="008B522C">
            <w:pPr>
              <w:spacing w:after="0"/>
              <w:jc w:val="center"/>
              <w:rPr>
                <w:rFonts w:ascii="Calibri" w:hAnsi="Calibri" w:cs="Calibri"/>
                <w:sz w:val="18"/>
                <w:szCs w:val="18"/>
              </w:rPr>
            </w:pPr>
          </w:p>
        </w:tc>
      </w:tr>
      <w:tr w:rsidR="00AD6D5A" w:rsidRPr="008B522C" w14:paraId="1FE96CB2" w14:textId="77777777" w:rsidTr="0061751F">
        <w:tc>
          <w:tcPr>
            <w:tcW w:w="8222" w:type="dxa"/>
            <w:tcBorders>
              <w:top w:val="single" w:sz="6" w:space="0" w:color="auto"/>
              <w:left w:val="single" w:sz="6" w:space="0" w:color="auto"/>
              <w:bottom w:val="single" w:sz="6" w:space="0" w:color="auto"/>
              <w:right w:val="single" w:sz="6" w:space="0" w:color="auto"/>
            </w:tcBorders>
          </w:tcPr>
          <w:p w14:paraId="0A4EE6F5" w14:textId="77777777" w:rsidR="00AD6D5A" w:rsidRPr="008B522C" w:rsidRDefault="00AD6D5A" w:rsidP="008B522C">
            <w:pPr>
              <w:spacing w:after="0"/>
              <w:rPr>
                <w:rFonts w:ascii="Calibri" w:hAnsi="Calibri" w:cs="Calibri"/>
                <w:sz w:val="18"/>
                <w:szCs w:val="18"/>
              </w:rPr>
            </w:pPr>
            <w:r w:rsidRPr="008B522C">
              <w:rPr>
                <w:rFonts w:ascii="Calibri" w:hAnsi="Calibri" w:cs="Calibri"/>
                <w:sz w:val="18"/>
                <w:szCs w:val="18"/>
              </w:rPr>
              <w:t>Understanding of the public sector duty and the inequality duty and their application to public health practice</w:t>
            </w:r>
          </w:p>
        </w:tc>
        <w:tc>
          <w:tcPr>
            <w:tcW w:w="851" w:type="dxa"/>
            <w:tcBorders>
              <w:top w:val="single" w:sz="6" w:space="0" w:color="auto"/>
              <w:left w:val="single" w:sz="6" w:space="0" w:color="auto"/>
              <w:bottom w:val="single" w:sz="6" w:space="0" w:color="auto"/>
              <w:right w:val="single" w:sz="6" w:space="0" w:color="auto"/>
            </w:tcBorders>
            <w:vAlign w:val="center"/>
          </w:tcPr>
          <w:p w14:paraId="0FFEF9E9" w14:textId="77777777" w:rsidR="00AD6D5A" w:rsidRPr="008B522C" w:rsidRDefault="00AD6D5A" w:rsidP="008B522C">
            <w:pPr>
              <w:spacing w:after="0"/>
              <w:jc w:val="center"/>
              <w:rPr>
                <w:rFonts w:ascii="Calibri" w:hAnsi="Calibri" w:cs="Calibri"/>
                <w:sz w:val="18"/>
                <w:szCs w:val="18"/>
              </w:rPr>
            </w:pPr>
            <w:r w:rsidRPr="008B522C">
              <w:rPr>
                <w:rFonts w:ascii="Calibri" w:hAnsi="Calibri" w:cs="Calibri"/>
                <w:sz w:val="18"/>
                <w:szCs w:val="18"/>
              </w:rPr>
              <w:t>X</w:t>
            </w:r>
          </w:p>
        </w:tc>
        <w:tc>
          <w:tcPr>
            <w:tcW w:w="991" w:type="dxa"/>
            <w:tcBorders>
              <w:top w:val="single" w:sz="6" w:space="0" w:color="auto"/>
              <w:left w:val="single" w:sz="6" w:space="0" w:color="auto"/>
              <w:bottom w:val="single" w:sz="6" w:space="0" w:color="auto"/>
              <w:right w:val="single" w:sz="6" w:space="0" w:color="auto"/>
            </w:tcBorders>
            <w:vAlign w:val="center"/>
          </w:tcPr>
          <w:p w14:paraId="43C60CE4" w14:textId="77777777" w:rsidR="00AD6D5A" w:rsidRPr="008B522C" w:rsidRDefault="00AD6D5A" w:rsidP="008B522C">
            <w:pPr>
              <w:spacing w:after="0"/>
              <w:jc w:val="center"/>
              <w:rPr>
                <w:rFonts w:ascii="Calibri" w:hAnsi="Calibri" w:cs="Calibri"/>
                <w:sz w:val="18"/>
                <w:szCs w:val="18"/>
              </w:rPr>
            </w:pPr>
          </w:p>
        </w:tc>
      </w:tr>
    </w:tbl>
    <w:p w14:paraId="708523E8" w14:textId="1AB6658A" w:rsidR="0061751F" w:rsidRPr="00D5791A" w:rsidRDefault="00852CCD">
      <w:pPr>
        <w:rPr>
          <w:rFonts w:ascii="Arial" w:hAnsi="Arial" w:cs="Arial"/>
          <w:b/>
          <w:i/>
          <w:iCs/>
          <w:sz w:val="14"/>
          <w:szCs w:val="14"/>
        </w:rPr>
      </w:pPr>
      <w:r w:rsidRPr="00D5791A">
        <w:rPr>
          <w:rFonts w:ascii="Arial" w:hAnsi="Arial" w:cs="Arial"/>
          <w:b/>
          <w:i/>
          <w:iCs/>
          <w:sz w:val="14"/>
          <w:szCs w:val="14"/>
        </w:rPr>
        <w:t>*</w:t>
      </w:r>
      <w:r w:rsidR="00936ADB" w:rsidRPr="00936ADB">
        <w:rPr>
          <w:rFonts w:ascii="Arial" w:hAnsi="Arial" w:cs="Arial"/>
          <w:b/>
          <w:i/>
          <w:iCs/>
          <w:sz w:val="14"/>
          <w:szCs w:val="14"/>
        </w:rPr>
        <w:t>Applicants going through the portfolio registration routes (GMC or UKPHR) are not eligible to be shortlisted for interview until they are included on the register. The six-month rule does not apply to these portfolio route applicants.</w:t>
      </w:r>
      <w:r w:rsidR="0061751F" w:rsidRPr="00D5791A">
        <w:rPr>
          <w:rFonts w:ascii="Arial" w:hAnsi="Arial" w:cs="Arial"/>
          <w:b/>
          <w:i/>
          <w:iCs/>
          <w:sz w:val="14"/>
          <w:szCs w:val="14"/>
        </w:rPr>
        <w:br w:type="page"/>
      </w:r>
    </w:p>
    <w:p w14:paraId="160D59AD" w14:textId="41F26D63" w:rsidR="008B522C" w:rsidRPr="0061751F" w:rsidRDefault="008B522C" w:rsidP="008B522C">
      <w:pPr>
        <w:jc w:val="center"/>
        <w:rPr>
          <w:rFonts w:ascii="Arial" w:hAnsi="Arial" w:cs="Arial"/>
          <w:b/>
          <w:bCs/>
          <w:color w:val="153D63" w:themeColor="text2" w:themeTint="E6"/>
          <w:sz w:val="24"/>
          <w:szCs w:val="24"/>
        </w:rPr>
      </w:pPr>
      <w:r w:rsidRPr="0061751F">
        <w:rPr>
          <w:rFonts w:ascii="Arial" w:hAnsi="Arial" w:cs="Arial"/>
          <w:b/>
          <w:bCs/>
          <w:color w:val="153D63" w:themeColor="text2" w:themeTint="E6"/>
          <w:sz w:val="24"/>
          <w:szCs w:val="24"/>
        </w:rPr>
        <w:lastRenderedPageBreak/>
        <w:t>S</w:t>
      </w:r>
      <w:r w:rsidR="0061751F">
        <w:rPr>
          <w:rFonts w:ascii="Arial" w:hAnsi="Arial" w:cs="Arial"/>
          <w:b/>
          <w:bCs/>
          <w:color w:val="153D63" w:themeColor="text2" w:themeTint="E6"/>
          <w:sz w:val="24"/>
          <w:szCs w:val="24"/>
        </w:rPr>
        <w:t>HORTLISTING NOTES</w:t>
      </w:r>
    </w:p>
    <w:p w14:paraId="193609C8" w14:textId="77777777" w:rsidR="008B522C" w:rsidRPr="00E34D5C" w:rsidRDefault="008B522C" w:rsidP="00E34D5C">
      <w:pPr>
        <w:spacing w:before="360" w:after="60" w:line="240" w:lineRule="auto"/>
        <w:rPr>
          <w:rFonts w:ascii="Arial" w:hAnsi="Arial" w:cs="Arial"/>
          <w:b/>
          <w:bCs/>
          <w:color w:val="153D63" w:themeColor="text2" w:themeTint="E6"/>
          <w:sz w:val="28"/>
          <w:szCs w:val="28"/>
        </w:rPr>
      </w:pPr>
      <w:r w:rsidRPr="00E34D5C">
        <w:rPr>
          <w:rFonts w:ascii="Arial" w:hAnsi="Arial" w:cs="Arial"/>
          <w:b/>
          <w:bCs/>
          <w:color w:val="153D63" w:themeColor="text2" w:themeTint="E6"/>
          <w:sz w:val="28"/>
          <w:szCs w:val="28"/>
        </w:rPr>
        <w:t>Applicants in training grades</w:t>
      </w:r>
    </w:p>
    <w:p w14:paraId="4921FF85" w14:textId="77777777" w:rsidR="008B522C" w:rsidRPr="00E34D5C" w:rsidRDefault="008B522C" w:rsidP="00E34D5C">
      <w:pPr>
        <w:spacing w:after="0" w:line="276" w:lineRule="auto"/>
        <w:rPr>
          <w:rFonts w:ascii="Arial" w:hAnsi="Arial" w:cs="Arial"/>
          <w:b/>
          <w:bCs/>
          <w:i/>
        </w:rPr>
      </w:pPr>
      <w:r w:rsidRPr="00E34D5C">
        <w:rPr>
          <w:rFonts w:ascii="Arial" w:hAnsi="Arial" w:cs="Arial"/>
          <w:b/>
          <w:bCs/>
          <w:i/>
        </w:rPr>
        <w:t>Medical and dental applicants</w:t>
      </w:r>
    </w:p>
    <w:p w14:paraId="38545E32" w14:textId="77777777" w:rsidR="008B522C" w:rsidRPr="008B522C" w:rsidRDefault="008B522C" w:rsidP="008B522C">
      <w:pPr>
        <w:spacing w:after="120"/>
        <w:rPr>
          <w:rFonts w:ascii="Arial" w:hAnsi="Arial" w:cs="Arial"/>
        </w:rPr>
      </w:pPr>
      <w:r w:rsidRPr="008B522C">
        <w:rPr>
          <w:rFonts w:ascii="Arial" w:hAnsi="Arial" w:cs="Arial"/>
        </w:rPr>
        <w:t xml:space="preserve">All medical/dental applicants must have Full and Specialist registration (with a license to practice) with the General Medical Council or General Dental Council (GMC/GDC) </w:t>
      </w:r>
      <w:r w:rsidRPr="008B522C">
        <w:rPr>
          <w:rFonts w:ascii="Arial" w:hAnsi="Arial" w:cs="Arial"/>
          <w:b/>
        </w:rPr>
        <w:t xml:space="preserve">or be eligible for registration within six months of interview. </w:t>
      </w:r>
      <w:r w:rsidRPr="008B522C">
        <w:rPr>
          <w:rFonts w:ascii="Arial" w:hAnsi="Arial" w:cs="Arial"/>
        </w:rPr>
        <w:t>Once a candidate is a holder of the Certificate of Completion of Training (CCT), registration with the relevant register is guaranteed.</w:t>
      </w:r>
    </w:p>
    <w:p w14:paraId="17AE6594" w14:textId="77777777" w:rsidR="008B522C" w:rsidRPr="008B522C" w:rsidRDefault="008B522C" w:rsidP="008B522C">
      <w:pPr>
        <w:spacing w:after="120"/>
        <w:rPr>
          <w:rFonts w:ascii="Arial" w:hAnsi="Arial" w:cs="Arial"/>
        </w:rPr>
      </w:pPr>
      <w:r w:rsidRPr="008B522C">
        <w:rPr>
          <w:rFonts w:ascii="Arial" w:hAnsi="Arial" w:cs="Arial"/>
        </w:rPr>
        <w:t xml:space="preserve">Applicants that are UK trained must ALSO be a holder of a Certificate of Completion of Training (CCT) </w:t>
      </w:r>
      <w:r w:rsidRPr="008B522C">
        <w:rPr>
          <w:rFonts w:ascii="Arial" w:hAnsi="Arial" w:cs="Arial"/>
          <w:b/>
        </w:rPr>
        <w:t>or be within six months of award of CCT</w:t>
      </w:r>
      <w:r w:rsidRPr="008B522C">
        <w:rPr>
          <w:rFonts w:ascii="Arial" w:hAnsi="Arial" w:cs="Arial"/>
        </w:rPr>
        <w:t xml:space="preserve"> by date of interview demonstrated by a letter from their Training Programme Director (TPD). </w:t>
      </w:r>
    </w:p>
    <w:p w14:paraId="187BA833" w14:textId="77777777" w:rsidR="008B522C" w:rsidRPr="00E34D5C" w:rsidRDefault="008B522C" w:rsidP="00E34D5C">
      <w:pPr>
        <w:spacing w:after="0" w:line="276" w:lineRule="auto"/>
        <w:rPr>
          <w:rFonts w:ascii="Arial" w:hAnsi="Arial" w:cs="Arial"/>
          <w:b/>
          <w:bCs/>
          <w:i/>
        </w:rPr>
      </w:pPr>
      <w:r w:rsidRPr="00E34D5C">
        <w:rPr>
          <w:rFonts w:ascii="Arial" w:hAnsi="Arial" w:cs="Arial"/>
          <w:b/>
          <w:bCs/>
          <w:i/>
        </w:rPr>
        <w:t>Non-Medical Applicants in training programme</w:t>
      </w:r>
    </w:p>
    <w:p w14:paraId="5AF0604D" w14:textId="77777777" w:rsidR="008B522C" w:rsidRPr="008B522C" w:rsidRDefault="008B522C" w:rsidP="008B522C">
      <w:pPr>
        <w:spacing w:after="120"/>
        <w:rPr>
          <w:rFonts w:ascii="Arial" w:hAnsi="Arial" w:cs="Arial"/>
        </w:rPr>
      </w:pPr>
      <w:r w:rsidRPr="008B522C">
        <w:rPr>
          <w:rFonts w:ascii="Arial" w:hAnsi="Arial" w:cs="Arial"/>
        </w:rPr>
        <w:t>All non-medical applicants must be registered with the UKPHR or be within six months of registration at the date of the interview. Applicants must provide proof (letter of confirmation from their TPD or the CCT) at interview.</w:t>
      </w:r>
    </w:p>
    <w:p w14:paraId="52AB5784" w14:textId="77777777" w:rsidR="008B522C" w:rsidRPr="00E34D5C" w:rsidRDefault="008B522C" w:rsidP="00E34D5C">
      <w:pPr>
        <w:spacing w:before="360" w:after="60" w:line="240" w:lineRule="auto"/>
        <w:rPr>
          <w:rFonts w:ascii="Arial" w:hAnsi="Arial" w:cs="Arial"/>
          <w:b/>
          <w:bCs/>
          <w:color w:val="153D63" w:themeColor="text2" w:themeTint="E6"/>
          <w:sz w:val="28"/>
          <w:szCs w:val="28"/>
        </w:rPr>
      </w:pPr>
      <w:r w:rsidRPr="00E34D5C">
        <w:rPr>
          <w:rFonts w:ascii="Arial" w:hAnsi="Arial" w:cs="Arial"/>
          <w:b/>
          <w:bCs/>
          <w:color w:val="153D63" w:themeColor="text2" w:themeTint="E6"/>
          <w:sz w:val="28"/>
          <w:szCs w:val="28"/>
        </w:rPr>
        <w:t>Applicants in non-training grades</w:t>
      </w:r>
    </w:p>
    <w:p w14:paraId="1249523A" w14:textId="77777777" w:rsidR="008B522C" w:rsidRPr="008B522C" w:rsidRDefault="008B522C" w:rsidP="008B522C">
      <w:pPr>
        <w:spacing w:after="120"/>
        <w:rPr>
          <w:rFonts w:ascii="Arial" w:hAnsi="Arial" w:cs="Arial"/>
        </w:rPr>
      </w:pPr>
      <w:r w:rsidRPr="008B522C">
        <w:rPr>
          <w:rFonts w:ascii="Arial" w:hAnsi="Arial" w:cs="Arial"/>
        </w:rPr>
        <w:t>Applicants that are non-UK trained, will be required to show evidence of equivalence to the UK CCT.</w:t>
      </w:r>
    </w:p>
    <w:p w14:paraId="21E4246F" w14:textId="77777777" w:rsidR="008B522C" w:rsidRPr="008B522C" w:rsidRDefault="008B522C" w:rsidP="008B522C">
      <w:pPr>
        <w:spacing w:after="120"/>
        <w:rPr>
          <w:rFonts w:ascii="Arial" w:hAnsi="Arial" w:cs="Arial"/>
        </w:rPr>
      </w:pPr>
      <w:r w:rsidRPr="008B522C">
        <w:rPr>
          <w:rFonts w:ascii="Arial" w:hAnsi="Arial" w:cs="Arial"/>
        </w:rPr>
        <w:t>Applicants from a medical background will be expected to have gained full specialist registration with the GMC through the Certificate of Eligibility for Specialist Registration (CESR) route.</w:t>
      </w:r>
    </w:p>
    <w:p w14:paraId="485673FD" w14:textId="77777777" w:rsidR="008B522C" w:rsidRPr="008B522C" w:rsidRDefault="008B522C" w:rsidP="008B522C">
      <w:pPr>
        <w:spacing w:after="120"/>
        <w:rPr>
          <w:rFonts w:ascii="Arial" w:hAnsi="Arial" w:cs="Arial"/>
          <w:bCs/>
        </w:rPr>
      </w:pPr>
      <w:r w:rsidRPr="008B522C">
        <w:rPr>
          <w:rFonts w:ascii="Arial" w:hAnsi="Arial" w:cs="Arial"/>
        </w:rPr>
        <w:t xml:space="preserve">Applicants from a background other than medicine are expected to have gained full specialist registration with the UKPHR at the point of application. </w:t>
      </w:r>
    </w:p>
    <w:p w14:paraId="37AC9D8F" w14:textId="77777777" w:rsidR="008B522C" w:rsidRPr="008B522C" w:rsidRDefault="008B522C" w:rsidP="008B522C">
      <w:pPr>
        <w:spacing w:after="120"/>
        <w:rPr>
          <w:rFonts w:ascii="Arial" w:hAnsi="Arial" w:cs="Arial"/>
          <w:b/>
        </w:rPr>
      </w:pPr>
      <w:r w:rsidRPr="008B522C">
        <w:rPr>
          <w:rFonts w:ascii="Arial" w:hAnsi="Arial" w:cs="Arial"/>
          <w:b/>
        </w:rPr>
        <w:t>Employers are advised that individuals should not take up consultant in public health posts (including DPH posts) until such point as they have gained entry to the GMC Specialist Register/GDC Specialist List in dental public health/UK Public Health (Specialist) Register. Although applicants will be able to provide documentary evidence that an application is in progress, no guarantee can be made as to the outcome of an application to the GMC/GDC/UKPHR specialist registers. The exception to this is when the candidate holds the CCT.</w:t>
      </w:r>
    </w:p>
    <w:p w14:paraId="742538F5" w14:textId="77777777" w:rsidR="008B522C" w:rsidRPr="008B522C" w:rsidRDefault="008B522C" w:rsidP="008B522C">
      <w:pPr>
        <w:spacing w:after="120"/>
        <w:rPr>
          <w:rFonts w:ascii="Arial" w:hAnsi="Arial" w:cs="Arial"/>
        </w:rPr>
      </w:pPr>
      <w:r w:rsidRPr="008B522C">
        <w:rPr>
          <w:rFonts w:ascii="Arial" w:hAnsi="Arial" w:cs="Arial"/>
          <w:b/>
          <w:iCs/>
        </w:rPr>
        <w:t>The above guidance applies to applications for both general and defined specialist registration with the UKPHR. Individuals with defined specialist registration are eligible for consideration for shortlisting for, and appointment to, consultant posts including those at DPH level. In all appointments, employers will wish to ensure that an applicant’s areas of competence meet those required in the person specification.</w:t>
      </w:r>
    </w:p>
    <w:p w14:paraId="5307102E" w14:textId="77777777" w:rsidR="008B522C" w:rsidRPr="008B522C" w:rsidRDefault="008B522C" w:rsidP="008B522C">
      <w:pPr>
        <w:rPr>
          <w:rFonts w:ascii="Arial" w:hAnsi="Arial" w:cs="Arial"/>
          <w:b/>
          <w:u w:val="single"/>
        </w:rPr>
      </w:pPr>
      <w:r w:rsidRPr="008B522C">
        <w:rPr>
          <w:rFonts w:ascii="Arial" w:hAnsi="Arial" w:cs="Arial"/>
          <w:b/>
          <w:u w:val="single"/>
        </w:rPr>
        <w:br w:type="page"/>
      </w:r>
    </w:p>
    <w:sectPr w:rsidR="008B522C" w:rsidRPr="008B522C" w:rsidSect="009B1E92">
      <w:footerReference w:type="default" r:id="rId14"/>
      <w:pgSz w:w="11906" w:h="16838"/>
      <w:pgMar w:top="1440" w:right="1080" w:bottom="1276" w:left="1080"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2153C" w14:textId="77777777" w:rsidR="00906B67" w:rsidRDefault="00906B67" w:rsidP="00935088">
      <w:pPr>
        <w:spacing w:after="0" w:line="240" w:lineRule="auto"/>
      </w:pPr>
      <w:r>
        <w:separator/>
      </w:r>
    </w:p>
  </w:endnote>
  <w:endnote w:type="continuationSeparator" w:id="0">
    <w:p w14:paraId="049221AF" w14:textId="77777777" w:rsidR="00906B67" w:rsidRDefault="00906B67" w:rsidP="00935088">
      <w:pPr>
        <w:spacing w:after="0" w:line="240" w:lineRule="auto"/>
      </w:pPr>
      <w:r>
        <w:continuationSeparator/>
      </w:r>
    </w:p>
  </w:endnote>
  <w:endnote w:type="continuationNotice" w:id="1">
    <w:p w14:paraId="56F86C37" w14:textId="77777777" w:rsidR="00906B67" w:rsidRDefault="00906B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Times New Roman">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1042283"/>
      <w:docPartObj>
        <w:docPartGallery w:val="Page Numbers (Bottom of Page)"/>
        <w:docPartUnique/>
      </w:docPartObj>
    </w:sdtPr>
    <w:sdtContent>
      <w:sdt>
        <w:sdtPr>
          <w:rPr>
            <w:rFonts w:ascii="Arial" w:hAnsi="Arial" w:cs="Arial"/>
            <w:sz w:val="18"/>
            <w:szCs w:val="18"/>
          </w:rPr>
          <w:id w:val="-1705238520"/>
          <w:docPartObj>
            <w:docPartGallery w:val="Page Numbers (Top of Page)"/>
            <w:docPartUnique/>
          </w:docPartObj>
        </w:sdtPr>
        <w:sdtContent>
          <w:p w14:paraId="03239245" w14:textId="2B36A946" w:rsidR="00935088" w:rsidRPr="00D83B4C" w:rsidRDefault="00935088" w:rsidP="00935088">
            <w:pPr>
              <w:pStyle w:val="Footer"/>
              <w:jc w:val="center"/>
              <w:rPr>
                <w:rFonts w:ascii="Arial" w:hAnsi="Arial" w:cs="Arial"/>
                <w:sz w:val="18"/>
                <w:szCs w:val="18"/>
              </w:rPr>
            </w:pPr>
            <w:r w:rsidRPr="00D83B4C">
              <w:rPr>
                <w:rFonts w:ascii="Arial" w:hAnsi="Arial" w:cs="Arial"/>
                <w:sz w:val="18"/>
                <w:szCs w:val="18"/>
              </w:rPr>
              <w:t xml:space="preserve">Page </w:t>
            </w:r>
            <w:r w:rsidRPr="00D83B4C">
              <w:rPr>
                <w:rFonts w:ascii="Arial" w:hAnsi="Arial" w:cs="Arial"/>
                <w:sz w:val="18"/>
                <w:szCs w:val="18"/>
              </w:rPr>
              <w:fldChar w:fldCharType="begin"/>
            </w:r>
            <w:r w:rsidRPr="00D83B4C">
              <w:rPr>
                <w:rFonts w:ascii="Arial" w:hAnsi="Arial" w:cs="Arial"/>
                <w:sz w:val="18"/>
                <w:szCs w:val="18"/>
              </w:rPr>
              <w:instrText xml:space="preserve"> PAGE </w:instrText>
            </w:r>
            <w:r w:rsidRPr="00D83B4C">
              <w:rPr>
                <w:rFonts w:ascii="Arial" w:hAnsi="Arial" w:cs="Arial"/>
                <w:sz w:val="18"/>
                <w:szCs w:val="18"/>
              </w:rPr>
              <w:fldChar w:fldCharType="separate"/>
            </w:r>
            <w:r w:rsidRPr="00D83B4C">
              <w:rPr>
                <w:rFonts w:ascii="Arial" w:hAnsi="Arial" w:cs="Arial"/>
                <w:noProof/>
                <w:sz w:val="18"/>
                <w:szCs w:val="18"/>
              </w:rPr>
              <w:t>2</w:t>
            </w:r>
            <w:r w:rsidRPr="00D83B4C">
              <w:rPr>
                <w:rFonts w:ascii="Arial" w:hAnsi="Arial" w:cs="Arial"/>
                <w:sz w:val="18"/>
                <w:szCs w:val="18"/>
              </w:rPr>
              <w:fldChar w:fldCharType="end"/>
            </w:r>
            <w:r w:rsidRPr="00D83B4C">
              <w:rPr>
                <w:rFonts w:ascii="Arial" w:hAnsi="Arial" w:cs="Arial"/>
                <w:sz w:val="18"/>
                <w:szCs w:val="18"/>
              </w:rPr>
              <w:t xml:space="preserve"> of </w:t>
            </w:r>
            <w:r w:rsidRPr="00D83B4C">
              <w:rPr>
                <w:rFonts w:ascii="Arial" w:hAnsi="Arial" w:cs="Arial"/>
                <w:sz w:val="18"/>
                <w:szCs w:val="18"/>
              </w:rPr>
              <w:fldChar w:fldCharType="begin"/>
            </w:r>
            <w:r w:rsidRPr="00D83B4C">
              <w:rPr>
                <w:rFonts w:ascii="Arial" w:hAnsi="Arial" w:cs="Arial"/>
                <w:sz w:val="18"/>
                <w:szCs w:val="18"/>
              </w:rPr>
              <w:instrText xml:space="preserve"> NUMPAGES  </w:instrText>
            </w:r>
            <w:r w:rsidRPr="00D83B4C">
              <w:rPr>
                <w:rFonts w:ascii="Arial" w:hAnsi="Arial" w:cs="Arial"/>
                <w:sz w:val="18"/>
                <w:szCs w:val="18"/>
              </w:rPr>
              <w:fldChar w:fldCharType="separate"/>
            </w:r>
            <w:r w:rsidRPr="00D83B4C">
              <w:rPr>
                <w:rFonts w:ascii="Arial" w:hAnsi="Arial" w:cs="Arial"/>
                <w:noProof/>
                <w:sz w:val="18"/>
                <w:szCs w:val="18"/>
              </w:rPr>
              <w:t>2</w:t>
            </w:r>
            <w:r w:rsidRPr="00D83B4C">
              <w:rPr>
                <w:rFonts w:ascii="Arial" w:hAnsi="Arial" w:cs="Arial"/>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D47F5" w14:textId="77777777" w:rsidR="00906B67" w:rsidRDefault="00906B67" w:rsidP="00935088">
      <w:pPr>
        <w:spacing w:after="0" w:line="240" w:lineRule="auto"/>
      </w:pPr>
      <w:r>
        <w:separator/>
      </w:r>
    </w:p>
  </w:footnote>
  <w:footnote w:type="continuationSeparator" w:id="0">
    <w:p w14:paraId="08E59928" w14:textId="77777777" w:rsidR="00906B67" w:rsidRDefault="00906B67" w:rsidP="00935088">
      <w:pPr>
        <w:spacing w:after="0" w:line="240" w:lineRule="auto"/>
      </w:pPr>
      <w:r>
        <w:continuationSeparator/>
      </w:r>
    </w:p>
  </w:footnote>
  <w:footnote w:type="continuationNotice" w:id="1">
    <w:p w14:paraId="5B19796F" w14:textId="77777777" w:rsidR="00906B67" w:rsidRDefault="00906B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BE471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6152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F257897"/>
    <w:multiLevelType w:val="multilevel"/>
    <w:tmpl w:val="2F923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049C4"/>
    <w:multiLevelType w:val="hybridMultilevel"/>
    <w:tmpl w:val="E8383FF0"/>
    <w:lvl w:ilvl="0" w:tplc="ADD06F30">
      <w:numFmt w:val="bullet"/>
      <w:lvlText w:val=""/>
      <w:lvlJc w:val="left"/>
      <w:pPr>
        <w:ind w:left="3054" w:hanging="360"/>
      </w:pPr>
      <w:rPr>
        <w:rFonts w:ascii="Symbol" w:eastAsiaTheme="minorHAnsi" w:hAnsi="Symbol" w:cs="Arial" w:hint="default"/>
      </w:rPr>
    </w:lvl>
    <w:lvl w:ilvl="1" w:tplc="08090003" w:tentative="1">
      <w:start w:val="1"/>
      <w:numFmt w:val="bullet"/>
      <w:lvlText w:val="o"/>
      <w:lvlJc w:val="left"/>
      <w:pPr>
        <w:ind w:left="3774" w:hanging="360"/>
      </w:pPr>
      <w:rPr>
        <w:rFonts w:ascii="Courier New" w:hAnsi="Courier New" w:cs="Courier New" w:hint="default"/>
      </w:rPr>
    </w:lvl>
    <w:lvl w:ilvl="2" w:tplc="08090005" w:tentative="1">
      <w:start w:val="1"/>
      <w:numFmt w:val="bullet"/>
      <w:lvlText w:val=""/>
      <w:lvlJc w:val="left"/>
      <w:pPr>
        <w:ind w:left="4494" w:hanging="360"/>
      </w:pPr>
      <w:rPr>
        <w:rFonts w:ascii="Wingdings" w:hAnsi="Wingdings" w:hint="default"/>
      </w:rPr>
    </w:lvl>
    <w:lvl w:ilvl="3" w:tplc="08090001" w:tentative="1">
      <w:start w:val="1"/>
      <w:numFmt w:val="bullet"/>
      <w:lvlText w:val=""/>
      <w:lvlJc w:val="left"/>
      <w:pPr>
        <w:ind w:left="5214" w:hanging="360"/>
      </w:pPr>
      <w:rPr>
        <w:rFonts w:ascii="Symbol" w:hAnsi="Symbol" w:hint="default"/>
      </w:rPr>
    </w:lvl>
    <w:lvl w:ilvl="4" w:tplc="08090003" w:tentative="1">
      <w:start w:val="1"/>
      <w:numFmt w:val="bullet"/>
      <w:lvlText w:val="o"/>
      <w:lvlJc w:val="left"/>
      <w:pPr>
        <w:ind w:left="5934" w:hanging="360"/>
      </w:pPr>
      <w:rPr>
        <w:rFonts w:ascii="Courier New" w:hAnsi="Courier New" w:cs="Courier New" w:hint="default"/>
      </w:rPr>
    </w:lvl>
    <w:lvl w:ilvl="5" w:tplc="08090005" w:tentative="1">
      <w:start w:val="1"/>
      <w:numFmt w:val="bullet"/>
      <w:lvlText w:val=""/>
      <w:lvlJc w:val="left"/>
      <w:pPr>
        <w:ind w:left="6654" w:hanging="360"/>
      </w:pPr>
      <w:rPr>
        <w:rFonts w:ascii="Wingdings" w:hAnsi="Wingdings" w:hint="default"/>
      </w:rPr>
    </w:lvl>
    <w:lvl w:ilvl="6" w:tplc="08090001" w:tentative="1">
      <w:start w:val="1"/>
      <w:numFmt w:val="bullet"/>
      <w:lvlText w:val=""/>
      <w:lvlJc w:val="left"/>
      <w:pPr>
        <w:ind w:left="7374" w:hanging="360"/>
      </w:pPr>
      <w:rPr>
        <w:rFonts w:ascii="Symbol" w:hAnsi="Symbol" w:hint="default"/>
      </w:rPr>
    </w:lvl>
    <w:lvl w:ilvl="7" w:tplc="08090003" w:tentative="1">
      <w:start w:val="1"/>
      <w:numFmt w:val="bullet"/>
      <w:lvlText w:val="o"/>
      <w:lvlJc w:val="left"/>
      <w:pPr>
        <w:ind w:left="8094" w:hanging="360"/>
      </w:pPr>
      <w:rPr>
        <w:rFonts w:ascii="Courier New" w:hAnsi="Courier New" w:cs="Courier New" w:hint="default"/>
      </w:rPr>
    </w:lvl>
    <w:lvl w:ilvl="8" w:tplc="08090005" w:tentative="1">
      <w:start w:val="1"/>
      <w:numFmt w:val="bullet"/>
      <w:lvlText w:val=""/>
      <w:lvlJc w:val="left"/>
      <w:pPr>
        <w:ind w:left="8814" w:hanging="360"/>
      </w:pPr>
      <w:rPr>
        <w:rFonts w:ascii="Wingdings" w:hAnsi="Wingdings" w:hint="default"/>
      </w:rPr>
    </w:lvl>
  </w:abstractNum>
  <w:abstractNum w:abstractNumId="4" w15:restartNumberingAfterBreak="0">
    <w:nsid w:val="2A2924A1"/>
    <w:multiLevelType w:val="multilevel"/>
    <w:tmpl w:val="E944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005CBF"/>
    <w:multiLevelType w:val="hybridMultilevel"/>
    <w:tmpl w:val="9B7EA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DB2617"/>
    <w:multiLevelType w:val="multilevel"/>
    <w:tmpl w:val="EB3A9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175BB2"/>
    <w:multiLevelType w:val="multilevel"/>
    <w:tmpl w:val="F9D8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1E5348"/>
    <w:multiLevelType w:val="multilevel"/>
    <w:tmpl w:val="5B64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5F0178"/>
    <w:multiLevelType w:val="multilevel"/>
    <w:tmpl w:val="09CE9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546A8"/>
    <w:multiLevelType w:val="hybridMultilevel"/>
    <w:tmpl w:val="F09C4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CD2533E"/>
    <w:multiLevelType w:val="hybridMultilevel"/>
    <w:tmpl w:val="8FD8E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EC77888"/>
    <w:multiLevelType w:val="hybridMultilevel"/>
    <w:tmpl w:val="8250D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25E775E"/>
    <w:multiLevelType w:val="multilevel"/>
    <w:tmpl w:val="644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BA1967"/>
    <w:multiLevelType w:val="multilevel"/>
    <w:tmpl w:val="6EDC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331E60"/>
    <w:multiLevelType w:val="multilevel"/>
    <w:tmpl w:val="1A7C6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2579878">
    <w:abstractNumId w:val="3"/>
  </w:num>
  <w:num w:numId="2" w16cid:durableId="911237688">
    <w:abstractNumId w:val="10"/>
  </w:num>
  <w:num w:numId="3" w16cid:durableId="1484347438">
    <w:abstractNumId w:val="0"/>
  </w:num>
  <w:num w:numId="4" w16cid:durableId="380445035">
    <w:abstractNumId w:val="5"/>
  </w:num>
  <w:num w:numId="5" w16cid:durableId="1984306452">
    <w:abstractNumId w:val="11"/>
  </w:num>
  <w:num w:numId="6" w16cid:durableId="1287472422">
    <w:abstractNumId w:val="1"/>
  </w:num>
  <w:num w:numId="7" w16cid:durableId="525019116">
    <w:abstractNumId w:val="12"/>
  </w:num>
  <w:num w:numId="8" w16cid:durableId="1787920116">
    <w:abstractNumId w:val="9"/>
  </w:num>
  <w:num w:numId="9" w16cid:durableId="1927885817">
    <w:abstractNumId w:val="6"/>
  </w:num>
  <w:num w:numId="10" w16cid:durableId="1054154572">
    <w:abstractNumId w:val="13"/>
  </w:num>
  <w:num w:numId="11" w16cid:durableId="589512308">
    <w:abstractNumId w:val="14"/>
  </w:num>
  <w:num w:numId="12" w16cid:durableId="407121959">
    <w:abstractNumId w:val="8"/>
  </w:num>
  <w:num w:numId="13" w16cid:durableId="1267729927">
    <w:abstractNumId w:val="15"/>
  </w:num>
  <w:num w:numId="14" w16cid:durableId="915363996">
    <w:abstractNumId w:val="4"/>
  </w:num>
  <w:num w:numId="15" w16cid:durableId="2103604353">
    <w:abstractNumId w:val="2"/>
  </w:num>
  <w:num w:numId="16" w16cid:durableId="125373457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088"/>
    <w:rsid w:val="00025169"/>
    <w:rsid w:val="00040298"/>
    <w:rsid w:val="00041B55"/>
    <w:rsid w:val="000606BF"/>
    <w:rsid w:val="00065239"/>
    <w:rsid w:val="00075858"/>
    <w:rsid w:val="0007691E"/>
    <w:rsid w:val="00085260"/>
    <w:rsid w:val="00091992"/>
    <w:rsid w:val="000B0E23"/>
    <w:rsid w:val="000C626A"/>
    <w:rsid w:val="000D620A"/>
    <w:rsid w:val="000F4BD3"/>
    <w:rsid w:val="0010406C"/>
    <w:rsid w:val="001155B1"/>
    <w:rsid w:val="00117756"/>
    <w:rsid w:val="00121E60"/>
    <w:rsid w:val="00135C66"/>
    <w:rsid w:val="00136FC7"/>
    <w:rsid w:val="0014061B"/>
    <w:rsid w:val="001566A1"/>
    <w:rsid w:val="0016020C"/>
    <w:rsid w:val="00182938"/>
    <w:rsid w:val="00184739"/>
    <w:rsid w:val="001A0492"/>
    <w:rsid w:val="001A36E5"/>
    <w:rsid w:val="001B26EF"/>
    <w:rsid w:val="001B27AF"/>
    <w:rsid w:val="001B42EE"/>
    <w:rsid w:val="001C240B"/>
    <w:rsid w:val="001D4FE9"/>
    <w:rsid w:val="001D722E"/>
    <w:rsid w:val="001E0839"/>
    <w:rsid w:val="001E4F82"/>
    <w:rsid w:val="00202328"/>
    <w:rsid w:val="002323E9"/>
    <w:rsid w:val="00245C96"/>
    <w:rsid w:val="00245F17"/>
    <w:rsid w:val="00271874"/>
    <w:rsid w:val="00272173"/>
    <w:rsid w:val="002803D0"/>
    <w:rsid w:val="002931D6"/>
    <w:rsid w:val="002A27FD"/>
    <w:rsid w:val="002B28E9"/>
    <w:rsid w:val="002C3B95"/>
    <w:rsid w:val="002C5EB1"/>
    <w:rsid w:val="002C77E5"/>
    <w:rsid w:val="002E35DE"/>
    <w:rsid w:val="002E5BBE"/>
    <w:rsid w:val="002F7C7F"/>
    <w:rsid w:val="0031006A"/>
    <w:rsid w:val="003108C8"/>
    <w:rsid w:val="00313133"/>
    <w:rsid w:val="00325738"/>
    <w:rsid w:val="00332ED5"/>
    <w:rsid w:val="00333F64"/>
    <w:rsid w:val="0034109A"/>
    <w:rsid w:val="003455DF"/>
    <w:rsid w:val="003676EA"/>
    <w:rsid w:val="00395B48"/>
    <w:rsid w:val="00397215"/>
    <w:rsid w:val="003B3DE7"/>
    <w:rsid w:val="003C1DCE"/>
    <w:rsid w:val="003E09B8"/>
    <w:rsid w:val="003E13FF"/>
    <w:rsid w:val="003E3C93"/>
    <w:rsid w:val="004049F5"/>
    <w:rsid w:val="00406575"/>
    <w:rsid w:val="00432270"/>
    <w:rsid w:val="00434DB0"/>
    <w:rsid w:val="0045185F"/>
    <w:rsid w:val="00454490"/>
    <w:rsid w:val="0046627B"/>
    <w:rsid w:val="00490F5F"/>
    <w:rsid w:val="004970D4"/>
    <w:rsid w:val="004A0F08"/>
    <w:rsid w:val="004C4CE8"/>
    <w:rsid w:val="004C5A68"/>
    <w:rsid w:val="004C60ED"/>
    <w:rsid w:val="004F498A"/>
    <w:rsid w:val="004F757A"/>
    <w:rsid w:val="0052618C"/>
    <w:rsid w:val="00531785"/>
    <w:rsid w:val="0053255A"/>
    <w:rsid w:val="00537894"/>
    <w:rsid w:val="005449BB"/>
    <w:rsid w:val="005458BF"/>
    <w:rsid w:val="005505B5"/>
    <w:rsid w:val="005569B0"/>
    <w:rsid w:val="00557751"/>
    <w:rsid w:val="0056320B"/>
    <w:rsid w:val="0057184D"/>
    <w:rsid w:val="00590627"/>
    <w:rsid w:val="005919AB"/>
    <w:rsid w:val="00591EC0"/>
    <w:rsid w:val="00593876"/>
    <w:rsid w:val="005968D9"/>
    <w:rsid w:val="00597DEF"/>
    <w:rsid w:val="005A7CF3"/>
    <w:rsid w:val="005B4CFD"/>
    <w:rsid w:val="005B6645"/>
    <w:rsid w:val="005D44DC"/>
    <w:rsid w:val="005F35DC"/>
    <w:rsid w:val="005F4AC1"/>
    <w:rsid w:val="00605558"/>
    <w:rsid w:val="0061751F"/>
    <w:rsid w:val="006179E4"/>
    <w:rsid w:val="006272B1"/>
    <w:rsid w:val="006328A6"/>
    <w:rsid w:val="00640F81"/>
    <w:rsid w:val="006549DA"/>
    <w:rsid w:val="006557E0"/>
    <w:rsid w:val="00665496"/>
    <w:rsid w:val="00670238"/>
    <w:rsid w:val="00671782"/>
    <w:rsid w:val="0067422E"/>
    <w:rsid w:val="0067723C"/>
    <w:rsid w:val="00687F66"/>
    <w:rsid w:val="006A26A0"/>
    <w:rsid w:val="006A6742"/>
    <w:rsid w:val="006D10C8"/>
    <w:rsid w:val="006D7F2E"/>
    <w:rsid w:val="006E01CF"/>
    <w:rsid w:val="00701FA0"/>
    <w:rsid w:val="0070408C"/>
    <w:rsid w:val="00724C1E"/>
    <w:rsid w:val="0073069D"/>
    <w:rsid w:val="00731A3E"/>
    <w:rsid w:val="007535AD"/>
    <w:rsid w:val="007636E1"/>
    <w:rsid w:val="00773758"/>
    <w:rsid w:val="00775361"/>
    <w:rsid w:val="00776337"/>
    <w:rsid w:val="00786D3B"/>
    <w:rsid w:val="007912F8"/>
    <w:rsid w:val="007916E4"/>
    <w:rsid w:val="007921DB"/>
    <w:rsid w:val="007A5AA6"/>
    <w:rsid w:val="007B0FFC"/>
    <w:rsid w:val="007D2639"/>
    <w:rsid w:val="00803D98"/>
    <w:rsid w:val="00817BFA"/>
    <w:rsid w:val="008255B0"/>
    <w:rsid w:val="00825AAE"/>
    <w:rsid w:val="00832955"/>
    <w:rsid w:val="00845AE1"/>
    <w:rsid w:val="008508CA"/>
    <w:rsid w:val="00852CCD"/>
    <w:rsid w:val="0086329F"/>
    <w:rsid w:val="00872D5A"/>
    <w:rsid w:val="008777F8"/>
    <w:rsid w:val="00890E59"/>
    <w:rsid w:val="008A6455"/>
    <w:rsid w:val="008A6C42"/>
    <w:rsid w:val="008B522C"/>
    <w:rsid w:val="008C3789"/>
    <w:rsid w:val="008C7E7D"/>
    <w:rsid w:val="008D1B69"/>
    <w:rsid w:val="008D3524"/>
    <w:rsid w:val="008D3C99"/>
    <w:rsid w:val="008D67EE"/>
    <w:rsid w:val="008F3CA7"/>
    <w:rsid w:val="009027BA"/>
    <w:rsid w:val="00906B67"/>
    <w:rsid w:val="00916A5E"/>
    <w:rsid w:val="00916BB6"/>
    <w:rsid w:val="00925595"/>
    <w:rsid w:val="00935088"/>
    <w:rsid w:val="00936ADB"/>
    <w:rsid w:val="00943380"/>
    <w:rsid w:val="0094538E"/>
    <w:rsid w:val="00945678"/>
    <w:rsid w:val="0095233F"/>
    <w:rsid w:val="00985982"/>
    <w:rsid w:val="00987E0B"/>
    <w:rsid w:val="009905B6"/>
    <w:rsid w:val="00991655"/>
    <w:rsid w:val="009A233C"/>
    <w:rsid w:val="009B1E92"/>
    <w:rsid w:val="009C5784"/>
    <w:rsid w:val="009E7C38"/>
    <w:rsid w:val="00A05D49"/>
    <w:rsid w:val="00A20A6B"/>
    <w:rsid w:val="00A20F20"/>
    <w:rsid w:val="00A37B81"/>
    <w:rsid w:val="00A4049A"/>
    <w:rsid w:val="00A443C4"/>
    <w:rsid w:val="00A46D88"/>
    <w:rsid w:val="00A50586"/>
    <w:rsid w:val="00A66863"/>
    <w:rsid w:val="00A66C94"/>
    <w:rsid w:val="00A74706"/>
    <w:rsid w:val="00A82613"/>
    <w:rsid w:val="00AA1805"/>
    <w:rsid w:val="00AA4C24"/>
    <w:rsid w:val="00AB422C"/>
    <w:rsid w:val="00AB4773"/>
    <w:rsid w:val="00AB52D5"/>
    <w:rsid w:val="00AC279B"/>
    <w:rsid w:val="00AC69A9"/>
    <w:rsid w:val="00AD20A8"/>
    <w:rsid w:val="00AD3850"/>
    <w:rsid w:val="00AD6D5A"/>
    <w:rsid w:val="00AE1AAD"/>
    <w:rsid w:val="00AE5E57"/>
    <w:rsid w:val="00AE6B0E"/>
    <w:rsid w:val="00AF17FD"/>
    <w:rsid w:val="00AF2F67"/>
    <w:rsid w:val="00AF7D1A"/>
    <w:rsid w:val="00B04754"/>
    <w:rsid w:val="00B163C7"/>
    <w:rsid w:val="00B25396"/>
    <w:rsid w:val="00B25A7A"/>
    <w:rsid w:val="00B36496"/>
    <w:rsid w:val="00B40F86"/>
    <w:rsid w:val="00B6649B"/>
    <w:rsid w:val="00B75690"/>
    <w:rsid w:val="00B7613E"/>
    <w:rsid w:val="00B9762C"/>
    <w:rsid w:val="00BA6816"/>
    <w:rsid w:val="00BB5B81"/>
    <w:rsid w:val="00BB5E98"/>
    <w:rsid w:val="00BC5E35"/>
    <w:rsid w:val="00BC6534"/>
    <w:rsid w:val="00BC7179"/>
    <w:rsid w:val="00BD267C"/>
    <w:rsid w:val="00BE58E3"/>
    <w:rsid w:val="00BF35E7"/>
    <w:rsid w:val="00C123DC"/>
    <w:rsid w:val="00C23F2D"/>
    <w:rsid w:val="00C32AC3"/>
    <w:rsid w:val="00C33D79"/>
    <w:rsid w:val="00C47469"/>
    <w:rsid w:val="00C5308B"/>
    <w:rsid w:val="00C53315"/>
    <w:rsid w:val="00C6704C"/>
    <w:rsid w:val="00C72109"/>
    <w:rsid w:val="00C751CB"/>
    <w:rsid w:val="00C81CCE"/>
    <w:rsid w:val="00C82382"/>
    <w:rsid w:val="00CA1358"/>
    <w:rsid w:val="00CA7B9B"/>
    <w:rsid w:val="00CB566B"/>
    <w:rsid w:val="00CD34AD"/>
    <w:rsid w:val="00CD3B69"/>
    <w:rsid w:val="00CD4E9B"/>
    <w:rsid w:val="00CE2427"/>
    <w:rsid w:val="00CF4A62"/>
    <w:rsid w:val="00D060EC"/>
    <w:rsid w:val="00D374ED"/>
    <w:rsid w:val="00D379C2"/>
    <w:rsid w:val="00D4670C"/>
    <w:rsid w:val="00D565AD"/>
    <w:rsid w:val="00D5791A"/>
    <w:rsid w:val="00D61D5C"/>
    <w:rsid w:val="00D64CDE"/>
    <w:rsid w:val="00D829DD"/>
    <w:rsid w:val="00D83B4C"/>
    <w:rsid w:val="00D8429E"/>
    <w:rsid w:val="00D84ABA"/>
    <w:rsid w:val="00D94E53"/>
    <w:rsid w:val="00D977AA"/>
    <w:rsid w:val="00D97EF0"/>
    <w:rsid w:val="00DA14D3"/>
    <w:rsid w:val="00DA42AE"/>
    <w:rsid w:val="00DA7BF8"/>
    <w:rsid w:val="00DB0C83"/>
    <w:rsid w:val="00DB2545"/>
    <w:rsid w:val="00DC1012"/>
    <w:rsid w:val="00DC1CA0"/>
    <w:rsid w:val="00DD2905"/>
    <w:rsid w:val="00DD2C95"/>
    <w:rsid w:val="00DD4D24"/>
    <w:rsid w:val="00DE2F32"/>
    <w:rsid w:val="00DE4E5F"/>
    <w:rsid w:val="00DF0850"/>
    <w:rsid w:val="00DF0F75"/>
    <w:rsid w:val="00E05BD6"/>
    <w:rsid w:val="00E150E6"/>
    <w:rsid w:val="00E233A7"/>
    <w:rsid w:val="00E275CA"/>
    <w:rsid w:val="00E34D5C"/>
    <w:rsid w:val="00E379DE"/>
    <w:rsid w:val="00E44E4E"/>
    <w:rsid w:val="00E50DAF"/>
    <w:rsid w:val="00E54F40"/>
    <w:rsid w:val="00E6421A"/>
    <w:rsid w:val="00E67306"/>
    <w:rsid w:val="00E72788"/>
    <w:rsid w:val="00E9327C"/>
    <w:rsid w:val="00EA1EFF"/>
    <w:rsid w:val="00EA394F"/>
    <w:rsid w:val="00EE2625"/>
    <w:rsid w:val="00EE2EC7"/>
    <w:rsid w:val="00EE500D"/>
    <w:rsid w:val="00F0310F"/>
    <w:rsid w:val="00F67C2C"/>
    <w:rsid w:val="00F866FF"/>
    <w:rsid w:val="00F94165"/>
    <w:rsid w:val="00FA0D68"/>
    <w:rsid w:val="00FA3EA4"/>
    <w:rsid w:val="00FB0906"/>
    <w:rsid w:val="00FB745C"/>
    <w:rsid w:val="00FD2B50"/>
    <w:rsid w:val="00FD4688"/>
    <w:rsid w:val="00FE32FF"/>
    <w:rsid w:val="00FE6F87"/>
    <w:rsid w:val="00FF329E"/>
    <w:rsid w:val="00FF5324"/>
    <w:rsid w:val="10A63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81706"/>
  <w15:chartTrackingRefBased/>
  <w15:docId w15:val="{0DCA2E94-BC8C-49CD-9189-7E0CCD7A8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50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50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50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50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50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50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50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50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50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0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50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50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50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50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50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50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50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5088"/>
    <w:rPr>
      <w:rFonts w:eastAsiaTheme="majorEastAsia" w:cstheme="majorBidi"/>
      <w:color w:val="272727" w:themeColor="text1" w:themeTint="D8"/>
    </w:rPr>
  </w:style>
  <w:style w:type="paragraph" w:styleId="Title">
    <w:name w:val="Title"/>
    <w:basedOn w:val="Normal"/>
    <w:next w:val="Normal"/>
    <w:link w:val="TitleChar"/>
    <w:uiPriority w:val="10"/>
    <w:qFormat/>
    <w:rsid w:val="009350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0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50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50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5088"/>
    <w:pPr>
      <w:spacing w:before="160"/>
      <w:jc w:val="center"/>
    </w:pPr>
    <w:rPr>
      <w:i/>
      <w:iCs/>
      <w:color w:val="404040" w:themeColor="text1" w:themeTint="BF"/>
    </w:rPr>
  </w:style>
  <w:style w:type="character" w:customStyle="1" w:styleId="QuoteChar">
    <w:name w:val="Quote Char"/>
    <w:basedOn w:val="DefaultParagraphFont"/>
    <w:link w:val="Quote"/>
    <w:uiPriority w:val="29"/>
    <w:rsid w:val="00935088"/>
    <w:rPr>
      <w:i/>
      <w:iCs/>
      <w:color w:val="404040" w:themeColor="text1" w:themeTint="BF"/>
    </w:rPr>
  </w:style>
  <w:style w:type="paragraph" w:styleId="ListParagraph">
    <w:name w:val="List Paragraph"/>
    <w:basedOn w:val="Normal"/>
    <w:uiPriority w:val="34"/>
    <w:qFormat/>
    <w:rsid w:val="00935088"/>
    <w:pPr>
      <w:ind w:left="720"/>
      <w:contextualSpacing/>
    </w:pPr>
  </w:style>
  <w:style w:type="character" w:styleId="IntenseEmphasis">
    <w:name w:val="Intense Emphasis"/>
    <w:basedOn w:val="DefaultParagraphFont"/>
    <w:uiPriority w:val="21"/>
    <w:qFormat/>
    <w:rsid w:val="00935088"/>
    <w:rPr>
      <w:i/>
      <w:iCs/>
      <w:color w:val="0F4761" w:themeColor="accent1" w:themeShade="BF"/>
    </w:rPr>
  </w:style>
  <w:style w:type="paragraph" w:styleId="IntenseQuote">
    <w:name w:val="Intense Quote"/>
    <w:basedOn w:val="Normal"/>
    <w:next w:val="Normal"/>
    <w:link w:val="IntenseQuoteChar"/>
    <w:uiPriority w:val="30"/>
    <w:qFormat/>
    <w:rsid w:val="009350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5088"/>
    <w:rPr>
      <w:i/>
      <w:iCs/>
      <w:color w:val="0F4761" w:themeColor="accent1" w:themeShade="BF"/>
    </w:rPr>
  </w:style>
  <w:style w:type="character" w:styleId="IntenseReference">
    <w:name w:val="Intense Reference"/>
    <w:basedOn w:val="DefaultParagraphFont"/>
    <w:uiPriority w:val="32"/>
    <w:qFormat/>
    <w:rsid w:val="00935088"/>
    <w:rPr>
      <w:b/>
      <w:bCs/>
      <w:smallCaps/>
      <w:color w:val="0F4761" w:themeColor="accent1" w:themeShade="BF"/>
      <w:spacing w:val="5"/>
    </w:rPr>
  </w:style>
  <w:style w:type="paragraph" w:styleId="Header">
    <w:name w:val="header"/>
    <w:basedOn w:val="Normal"/>
    <w:link w:val="HeaderChar"/>
    <w:uiPriority w:val="99"/>
    <w:unhideWhenUsed/>
    <w:rsid w:val="00935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088"/>
  </w:style>
  <w:style w:type="paragraph" w:styleId="Footer">
    <w:name w:val="footer"/>
    <w:basedOn w:val="Normal"/>
    <w:link w:val="FooterChar"/>
    <w:uiPriority w:val="99"/>
    <w:unhideWhenUsed/>
    <w:rsid w:val="00935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5088"/>
  </w:style>
  <w:style w:type="paragraph" w:customStyle="1" w:styleId="TableParagraph">
    <w:name w:val="Table Paragraph"/>
    <w:basedOn w:val="Normal"/>
    <w:uiPriority w:val="1"/>
    <w:rsid w:val="00C82382"/>
    <w:pPr>
      <w:autoSpaceDE w:val="0"/>
      <w:autoSpaceDN w:val="0"/>
      <w:spacing w:after="0" w:line="240" w:lineRule="auto"/>
    </w:pPr>
    <w:rPr>
      <w:rFonts w:ascii="Calibri" w:hAnsi="Calibri" w:cs="Calibri"/>
      <w:kern w:val="0"/>
      <w14:ligatures w14:val="none"/>
    </w:rPr>
  </w:style>
  <w:style w:type="character" w:styleId="Hyperlink">
    <w:name w:val="Hyperlink"/>
    <w:rsid w:val="00AD6D5A"/>
    <w:rPr>
      <w:color w:val="0000FF"/>
      <w:u w:val="single"/>
    </w:rPr>
  </w:style>
  <w:style w:type="table" w:styleId="TableGrid">
    <w:name w:val="Table Grid"/>
    <w:basedOn w:val="TableNormal"/>
    <w:uiPriority w:val="39"/>
    <w:rsid w:val="00987E0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CD3B69"/>
    <w:pPr>
      <w:numPr>
        <w:numId w:val="3"/>
      </w:numPr>
      <w:spacing w:after="0" w:line="240" w:lineRule="auto"/>
      <w:ind w:left="0" w:firstLine="0"/>
    </w:pPr>
    <w:rPr>
      <w:rFonts w:ascii="Times" w:hAnsi="Times" w:cs="Times"/>
      <w:kern w:val="0"/>
      <w:sz w:val="20"/>
      <w:szCs w:val="20"/>
      <w:lang w:eastAsia="en-GB"/>
      <w14:ligatures w14:val="none"/>
    </w:rPr>
  </w:style>
  <w:style w:type="character" w:customStyle="1" w:styleId="HEADINGINLOWERCASE-11PTBOLD">
    <w:name w:val="HEADING IN LOWER CASE - 11PT BOLD"/>
    <w:qFormat/>
    <w:rsid w:val="00943380"/>
    <w:rPr>
      <w:rFonts w:ascii="Calibri" w:hAnsi="Calibri" w:cs="Calibri"/>
      <w:b/>
      <w:bCs/>
      <w:color w:val="8A0066"/>
      <w:sz w:val="22"/>
      <w:szCs w:val="22"/>
    </w:rPr>
  </w:style>
  <w:style w:type="paragraph" w:styleId="NormalWeb">
    <w:name w:val="Normal (Web)"/>
    <w:basedOn w:val="Normal"/>
    <w:uiPriority w:val="99"/>
    <w:semiHidden/>
    <w:unhideWhenUsed/>
    <w:rsid w:val="00BC653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1D722E"/>
    <w:pPr>
      <w:spacing w:after="0" w:line="240" w:lineRule="auto"/>
    </w:pPr>
  </w:style>
  <w:style w:type="character" w:styleId="CommentReference">
    <w:name w:val="annotation reference"/>
    <w:basedOn w:val="DefaultParagraphFont"/>
    <w:uiPriority w:val="99"/>
    <w:semiHidden/>
    <w:unhideWhenUsed/>
    <w:rsid w:val="001D722E"/>
    <w:rPr>
      <w:sz w:val="16"/>
      <w:szCs w:val="16"/>
    </w:rPr>
  </w:style>
  <w:style w:type="paragraph" w:styleId="CommentText">
    <w:name w:val="annotation text"/>
    <w:basedOn w:val="Normal"/>
    <w:link w:val="CommentTextChar"/>
    <w:uiPriority w:val="99"/>
    <w:unhideWhenUsed/>
    <w:rsid w:val="001D722E"/>
    <w:pPr>
      <w:spacing w:line="240" w:lineRule="auto"/>
    </w:pPr>
    <w:rPr>
      <w:sz w:val="20"/>
      <w:szCs w:val="20"/>
    </w:rPr>
  </w:style>
  <w:style w:type="character" w:customStyle="1" w:styleId="CommentTextChar">
    <w:name w:val="Comment Text Char"/>
    <w:basedOn w:val="DefaultParagraphFont"/>
    <w:link w:val="CommentText"/>
    <w:uiPriority w:val="99"/>
    <w:rsid w:val="001D722E"/>
    <w:rPr>
      <w:sz w:val="20"/>
      <w:szCs w:val="20"/>
    </w:rPr>
  </w:style>
  <w:style w:type="paragraph" w:styleId="CommentSubject">
    <w:name w:val="annotation subject"/>
    <w:basedOn w:val="CommentText"/>
    <w:next w:val="CommentText"/>
    <w:link w:val="CommentSubjectChar"/>
    <w:uiPriority w:val="99"/>
    <w:semiHidden/>
    <w:unhideWhenUsed/>
    <w:rsid w:val="001D722E"/>
    <w:rPr>
      <w:b/>
      <w:bCs/>
    </w:rPr>
  </w:style>
  <w:style w:type="character" w:customStyle="1" w:styleId="CommentSubjectChar">
    <w:name w:val="Comment Subject Char"/>
    <w:basedOn w:val="CommentTextChar"/>
    <w:link w:val="CommentSubject"/>
    <w:uiPriority w:val="99"/>
    <w:semiHidden/>
    <w:rsid w:val="001D72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338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si/1996/701/regulation/4/ma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007de1-e208-4118-a2f5-08eb1ba905e1"/>
    <lcf76f155ced4ddcb4097134ff3c332f xmlns="143b1029-ccda-41fb-b6da-b8348aae750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0873802A5EA741824D975185171E46" ma:contentTypeVersion="18" ma:contentTypeDescription="Create a new document." ma:contentTypeScope="" ma:versionID="8272cad03ab05f535b2e66ff7ad212fc">
  <xsd:schema xmlns:xsd="http://www.w3.org/2001/XMLSchema" xmlns:xs="http://www.w3.org/2001/XMLSchema" xmlns:p="http://schemas.microsoft.com/office/2006/metadata/properties" xmlns:ns2="143b1029-ccda-41fb-b6da-b8348aae7508" xmlns:ns3="f9007de1-e208-4118-a2f5-08eb1ba905e1" targetNamespace="http://schemas.microsoft.com/office/2006/metadata/properties" ma:root="true" ma:fieldsID="a640d0e2db79a4bbe35548042a3acef9" ns2:_="" ns3:_="">
    <xsd:import namespace="143b1029-ccda-41fb-b6da-b8348aae7508"/>
    <xsd:import namespace="f9007de1-e208-4118-a2f5-08eb1ba905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3b1029-ccda-41fb-b6da-b8348aae7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007de1-e208-4118-a2f5-08eb1ba905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dadc0a-f9fa-4215-9e48-eccc278e3d70}" ma:internalName="TaxCatchAll" ma:showField="CatchAllData" ma:web="f9007de1-e208-4118-a2f5-08eb1ba90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3C7F7-A373-4D29-96B1-2E276C0B7775}">
  <ds:schemaRefs>
    <ds:schemaRef ds:uri="http://schemas.microsoft.com/office/2006/metadata/properties"/>
    <ds:schemaRef ds:uri="http://schemas.microsoft.com/office/infopath/2007/PartnerControls"/>
    <ds:schemaRef ds:uri="f9007de1-e208-4118-a2f5-08eb1ba905e1"/>
    <ds:schemaRef ds:uri="143b1029-ccda-41fb-b6da-b8348aae7508"/>
  </ds:schemaRefs>
</ds:datastoreItem>
</file>

<file path=customXml/itemProps2.xml><?xml version="1.0" encoding="utf-8"?>
<ds:datastoreItem xmlns:ds="http://schemas.openxmlformats.org/officeDocument/2006/customXml" ds:itemID="{E1E84621-5DC9-4DF8-B5A7-4BED4FF33064}">
  <ds:schemaRefs>
    <ds:schemaRef ds:uri="http://schemas.microsoft.com/sharepoint/v3/contenttype/forms"/>
  </ds:schemaRefs>
</ds:datastoreItem>
</file>

<file path=customXml/itemProps3.xml><?xml version="1.0" encoding="utf-8"?>
<ds:datastoreItem xmlns:ds="http://schemas.openxmlformats.org/officeDocument/2006/customXml" ds:itemID="{810573CE-9D9D-489B-B193-5311CA8E1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3b1029-ccda-41fb-b6da-b8348aae7508"/>
    <ds:schemaRef ds:uri="f9007de1-e208-4118-a2f5-08eb1ba90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ECA01-D698-4AB2-963D-A6527BE73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4600</Words>
  <Characters>26223</Characters>
  <Application>Microsoft Office Word</Application>
  <DocSecurity>0</DocSecurity>
  <Lines>218</Lines>
  <Paragraphs>61</Paragraphs>
  <ScaleCrop>false</ScaleCrop>
  <Company>Faculty of Public Health</Company>
  <LinksUpToDate>false</LinksUpToDate>
  <CharactersWithSpaces>30762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Ryder</dc:creator>
  <cp:keywords/>
  <dc:description/>
  <cp:lastModifiedBy>Margaret Jones</cp:lastModifiedBy>
  <cp:revision>33</cp:revision>
  <dcterms:created xsi:type="dcterms:W3CDTF">2024-08-23T13:19:00Z</dcterms:created>
  <dcterms:modified xsi:type="dcterms:W3CDTF">2024-08-27T11:35:00Z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0x010100B20873802A5EA741824D975185171E46</vt:lpwstr>
  </property>
  <property fmtid="{D5CDD505-2E9C-101B-9397-08002B2CF9AE}" pid="3" name="MediaServiceImageTags">
    <vt:lpwstr/>
  </property>
</Properties>
</file>