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893" w:type="dxa"/>
        <w:tblInd w:w="-426" w:type="dxa"/>
        <w:tblCellMar>
          <w:left w:w="0" w:type="dxa"/>
          <w:right w:w="0" w:type="dxa"/>
        </w:tblCellMar>
        <w:tblLook w:val="0600" w:firstRow="0" w:lastRow="0" w:firstColumn="0" w:lastColumn="0" w:noHBand="1" w:noVBand="1"/>
      </w:tblPr>
      <w:tblGrid>
        <w:gridCol w:w="6816"/>
        <w:gridCol w:w="3958"/>
        <w:gridCol w:w="1962"/>
        <w:gridCol w:w="157"/>
      </w:tblGrid>
      <w:tr w:rsidR="00372BB5" w14:paraId="4737160A" w14:textId="77777777" w:rsidTr="005B58D0">
        <w:trPr>
          <w:gridAfter w:val="2"/>
          <w:wAfter w:w="2119" w:type="dxa"/>
          <w:trHeight w:val="1098"/>
        </w:trPr>
        <w:tc>
          <w:tcPr>
            <w:tcW w:w="6816" w:type="dxa"/>
            <w:tcBorders>
              <w:bottom w:val="single" w:sz="24" w:space="0" w:color="1BB6FF" w:themeColor="accent1" w:themeTint="99"/>
            </w:tcBorders>
          </w:tcPr>
          <w:p w14:paraId="5AE9DC56" w14:textId="77777777" w:rsidR="005506DC" w:rsidRDefault="0002698E" w:rsidP="008C5BB7">
            <w:pPr>
              <w:pStyle w:val="Title"/>
              <w:tabs>
                <w:tab w:val="left" w:pos="6480"/>
              </w:tabs>
              <w:rPr>
                <w:b/>
                <w:bCs/>
                <w:sz w:val="12"/>
                <w:szCs w:val="20"/>
              </w:rPr>
            </w:pPr>
            <w:r w:rsidRPr="0002698E">
              <w:rPr>
                <w:b/>
                <w:bCs/>
                <w:sz w:val="32"/>
                <w:szCs w:val="36"/>
              </w:rPr>
              <w:t xml:space="preserve">Case Worker Women’s Centre </w:t>
            </w:r>
            <w:r w:rsidR="00CE1501" w:rsidRPr="00CE1501">
              <w:rPr>
                <w:b/>
                <w:bCs/>
                <w:sz w:val="12"/>
                <w:szCs w:val="20"/>
              </w:rPr>
              <w:tab/>
            </w:r>
          </w:p>
          <w:p w14:paraId="31349396" w14:textId="4507E505" w:rsidR="00372BB5" w:rsidRPr="0002698E" w:rsidRDefault="00CE1501" w:rsidP="008C5BB7">
            <w:pPr>
              <w:pStyle w:val="Title"/>
              <w:tabs>
                <w:tab w:val="left" w:pos="6480"/>
              </w:tabs>
              <w:rPr>
                <w:b/>
                <w:bCs/>
                <w:sz w:val="32"/>
                <w:szCs w:val="36"/>
              </w:rPr>
            </w:pPr>
            <w:r>
              <w:rPr>
                <w:b/>
                <w:bCs/>
                <w:sz w:val="12"/>
                <w:szCs w:val="20"/>
              </w:rPr>
              <w:t>FEM</w:t>
            </w:r>
            <w:r w:rsidRPr="00CE1501">
              <w:rPr>
                <w:b/>
                <w:bCs/>
                <w:sz w:val="12"/>
                <w:szCs w:val="20"/>
              </w:rPr>
              <w:t>ale applicants only.  An occupational requirement in accordance with the Equalities Act 2010</w:t>
            </w:r>
            <w:r w:rsidR="00F84CC7" w:rsidRPr="0002698E">
              <w:rPr>
                <w:noProof/>
                <w:sz w:val="36"/>
                <w:szCs w:val="5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p w14:paraId="3A2B85FA" w14:textId="5A03657C"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A0698C">
              <w:rPr>
                <w:b/>
                <w:bCs/>
                <w:sz w:val="24"/>
                <w:szCs w:val="24"/>
              </w:rPr>
              <w:t>HBC5</w:t>
            </w:r>
          </w:p>
        </w:tc>
        <w:tc>
          <w:tcPr>
            <w:tcW w:w="3958"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5B58D0">
        <w:trPr>
          <w:gridAfter w:val="2"/>
          <w:wAfter w:w="2119" w:type="dxa"/>
        </w:trPr>
        <w:tc>
          <w:tcPr>
            <w:tcW w:w="10774" w:type="dxa"/>
            <w:gridSpan w:val="2"/>
            <w:tcBorders>
              <w:top w:val="single" w:sz="24" w:space="0" w:color="1BB6FF" w:themeColor="accent1" w:themeTint="99"/>
            </w:tcBorders>
          </w:tcPr>
          <w:p w14:paraId="27556077" w14:textId="77777777" w:rsidR="00372BB5" w:rsidRPr="00AB2FCA" w:rsidRDefault="00464888" w:rsidP="00395C1F">
            <w:pPr>
              <w:pStyle w:val="Heading1"/>
              <w:spacing w:line="276" w:lineRule="auto"/>
              <w:rPr>
                <w:sz w:val="20"/>
                <w:szCs w:val="20"/>
              </w:rPr>
            </w:pPr>
            <w:r w:rsidRPr="00AB2FCA">
              <w:rPr>
                <w:sz w:val="20"/>
                <w:szCs w:val="20"/>
                <w:lang w:val="en-GB"/>
              </w:rPr>
              <w:t>Working at Halton</w:t>
            </w:r>
          </w:p>
        </w:tc>
      </w:tr>
      <w:tr w:rsidR="00365C93" w14:paraId="488A9B45" w14:textId="77777777" w:rsidTr="005B58D0">
        <w:trPr>
          <w:gridAfter w:val="2"/>
          <w:wAfter w:w="2119" w:type="dxa"/>
        </w:trPr>
        <w:tc>
          <w:tcPr>
            <w:tcW w:w="10774" w:type="dxa"/>
            <w:gridSpan w:val="2"/>
            <w:tcBorders>
              <w:bottom w:val="single" w:sz="24" w:space="0" w:color="1BB6FF" w:themeColor="accent1" w:themeTint="99"/>
            </w:tcBorders>
          </w:tcPr>
          <w:p w14:paraId="0AB332C3" w14:textId="77777777" w:rsidR="00C6483A" w:rsidRPr="00AB2FCA" w:rsidRDefault="00C6483A" w:rsidP="00C6483A">
            <w:pPr>
              <w:spacing w:line="276" w:lineRule="auto"/>
              <w:rPr>
                <w:szCs w:val="20"/>
              </w:rPr>
            </w:pPr>
            <w:r w:rsidRPr="00AB2FCA">
              <w:rPr>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AB2FCA" w:rsidRDefault="00C6483A" w:rsidP="00C6483A">
            <w:pPr>
              <w:numPr>
                <w:ilvl w:val="0"/>
                <w:numId w:val="8"/>
              </w:numPr>
              <w:spacing w:line="276" w:lineRule="auto"/>
              <w:rPr>
                <w:szCs w:val="20"/>
              </w:rPr>
            </w:pPr>
            <w:r w:rsidRPr="00AB2FCA">
              <w:rPr>
                <w:szCs w:val="20"/>
              </w:rPr>
              <w:t xml:space="preserve">Working Together – building fantastic relationships with colleagues and customers </w:t>
            </w:r>
          </w:p>
          <w:p w14:paraId="32375BC3" w14:textId="2942F7F9" w:rsidR="00C6483A" w:rsidRPr="00AB2FCA" w:rsidRDefault="00C6483A" w:rsidP="00C6483A">
            <w:pPr>
              <w:numPr>
                <w:ilvl w:val="0"/>
                <w:numId w:val="8"/>
              </w:numPr>
              <w:spacing w:line="276" w:lineRule="auto"/>
              <w:rPr>
                <w:szCs w:val="20"/>
              </w:rPr>
            </w:pPr>
            <w:r w:rsidRPr="00AB2FCA">
              <w:rPr>
                <w:szCs w:val="20"/>
              </w:rPr>
              <w:t xml:space="preserve">Continuous Improvement – </w:t>
            </w:r>
            <w:r w:rsidR="00500F77" w:rsidRPr="00AB2FCA">
              <w:rPr>
                <w:szCs w:val="20"/>
              </w:rPr>
              <w:t>k</w:t>
            </w:r>
            <w:r w:rsidRPr="00AB2FCA">
              <w:rPr>
                <w:szCs w:val="20"/>
              </w:rPr>
              <w:t>eeping great service delivery at the heart of everything we do</w:t>
            </w:r>
          </w:p>
          <w:p w14:paraId="10C828CD" w14:textId="1F0D4D87" w:rsidR="00C6483A" w:rsidRPr="00AB2FCA" w:rsidRDefault="00C6483A" w:rsidP="00C6483A">
            <w:pPr>
              <w:numPr>
                <w:ilvl w:val="0"/>
                <w:numId w:val="8"/>
              </w:numPr>
              <w:spacing w:line="276" w:lineRule="auto"/>
              <w:rPr>
                <w:szCs w:val="20"/>
              </w:rPr>
            </w:pPr>
            <w:r w:rsidRPr="00AB2FCA">
              <w:rPr>
                <w:szCs w:val="20"/>
              </w:rPr>
              <w:t xml:space="preserve">Personal Growth – </w:t>
            </w:r>
            <w:r w:rsidR="009877F1" w:rsidRPr="00AB2FCA">
              <w:rPr>
                <w:szCs w:val="20"/>
              </w:rPr>
              <w:t>l</w:t>
            </w:r>
            <w:r w:rsidRPr="00AB2FCA">
              <w:rPr>
                <w:szCs w:val="20"/>
              </w:rPr>
              <w:t xml:space="preserve">earning, growing and developing ourselves </w:t>
            </w:r>
          </w:p>
          <w:p w14:paraId="69D1F598" w14:textId="77777777" w:rsidR="00C6483A" w:rsidRPr="00AB2FCA" w:rsidRDefault="00C6483A" w:rsidP="00C6483A">
            <w:pPr>
              <w:numPr>
                <w:ilvl w:val="0"/>
                <w:numId w:val="8"/>
              </w:numPr>
              <w:spacing w:line="276" w:lineRule="auto"/>
              <w:rPr>
                <w:szCs w:val="20"/>
              </w:rPr>
            </w:pPr>
            <w:r w:rsidRPr="00AB2FCA">
              <w:rPr>
                <w:szCs w:val="20"/>
              </w:rPr>
              <w:t>Accountability – doing what we say we are going to do</w:t>
            </w:r>
          </w:p>
          <w:p w14:paraId="36C7C01B" w14:textId="149D6528" w:rsidR="00C3543B" w:rsidRPr="00AB2FCA" w:rsidRDefault="00C3543B" w:rsidP="00C6483A">
            <w:pPr>
              <w:numPr>
                <w:ilvl w:val="0"/>
                <w:numId w:val="8"/>
              </w:numPr>
              <w:spacing w:line="276" w:lineRule="auto"/>
              <w:rPr>
                <w:szCs w:val="20"/>
              </w:rPr>
            </w:pPr>
            <w:r w:rsidRPr="00AB2FCA">
              <w:rPr>
                <w:szCs w:val="20"/>
              </w:rPr>
              <w:t xml:space="preserve">Inspiring </w:t>
            </w:r>
            <w:r w:rsidR="006D4B28" w:rsidRPr="00AB2FCA">
              <w:rPr>
                <w:szCs w:val="20"/>
              </w:rPr>
              <w:t>L</w:t>
            </w:r>
            <w:r w:rsidRPr="00AB2FCA">
              <w:rPr>
                <w:szCs w:val="20"/>
              </w:rPr>
              <w:t>eadership – positive roles models and leading by example</w:t>
            </w:r>
          </w:p>
          <w:p w14:paraId="28219743" w14:textId="77777777" w:rsidR="00C6483A" w:rsidRPr="00AB2FCA" w:rsidRDefault="00C6483A" w:rsidP="00C6483A">
            <w:pPr>
              <w:spacing w:line="276" w:lineRule="auto"/>
              <w:rPr>
                <w:i/>
                <w:iCs/>
                <w:szCs w:val="20"/>
              </w:rPr>
            </w:pPr>
          </w:p>
          <w:p w14:paraId="2BB4BBCF" w14:textId="15242ADA" w:rsidR="00C6483A" w:rsidRPr="00AB2FCA" w:rsidRDefault="00C6483A" w:rsidP="00C6483A">
            <w:pPr>
              <w:spacing w:line="276" w:lineRule="auto"/>
              <w:rPr>
                <w:i/>
                <w:iCs/>
                <w:szCs w:val="20"/>
              </w:rPr>
            </w:pPr>
            <w:r w:rsidRPr="00AB2FCA">
              <w:rPr>
                <w:i/>
                <w:iCs/>
                <w:szCs w:val="20"/>
              </w:rPr>
              <w:t xml:space="preserve">To read more about our values, click </w:t>
            </w:r>
            <w:hyperlink r:id="rId12" w:history="1">
              <w:r w:rsidRPr="00AB2FCA">
                <w:rPr>
                  <w:rStyle w:val="Hyperlink"/>
                  <w:i/>
                  <w:iCs/>
                  <w:szCs w:val="20"/>
                </w:rPr>
                <w:t>HERE</w:t>
              </w:r>
            </w:hyperlink>
          </w:p>
          <w:p w14:paraId="4F95BF34" w14:textId="77777777" w:rsidR="00464888" w:rsidRPr="00AB2FCA" w:rsidRDefault="00464888" w:rsidP="00395C1F">
            <w:pPr>
              <w:spacing w:line="276" w:lineRule="auto"/>
              <w:rPr>
                <w:i/>
                <w:iCs/>
                <w:szCs w:val="20"/>
              </w:rPr>
            </w:pPr>
          </w:p>
          <w:p w14:paraId="3ED500E9" w14:textId="77777777" w:rsidR="00C6483A" w:rsidRPr="00AB2FCA" w:rsidRDefault="00C6483A" w:rsidP="00C6483A">
            <w:pPr>
              <w:rPr>
                <w:b/>
                <w:bCs/>
                <w:szCs w:val="20"/>
              </w:rPr>
            </w:pPr>
            <w:r w:rsidRPr="00AB2FCA">
              <w:rPr>
                <w:b/>
                <w:bCs/>
                <w:szCs w:val="20"/>
              </w:rPr>
              <w:t>We are immensely proud that when asked what’s great about working for Halton, the most popular response from our workforce has been ‘</w:t>
            </w:r>
            <w:r w:rsidRPr="00AB2FCA">
              <w:rPr>
                <w:b/>
                <w:bCs/>
                <w:i/>
                <w:iCs/>
                <w:szCs w:val="20"/>
              </w:rPr>
              <w:t>our colleagues’</w:t>
            </w:r>
            <w:r w:rsidRPr="00AB2FCA">
              <w:rPr>
                <w:b/>
                <w:bCs/>
                <w:szCs w:val="20"/>
              </w:rPr>
              <w:t>.</w:t>
            </w:r>
          </w:p>
          <w:p w14:paraId="0C90CE61" w14:textId="77777777" w:rsidR="00464888" w:rsidRPr="00AB2FCA" w:rsidRDefault="00464888" w:rsidP="00395C1F">
            <w:pPr>
              <w:spacing w:line="276" w:lineRule="auto"/>
              <w:rPr>
                <w:b/>
                <w:bCs/>
                <w:szCs w:val="20"/>
              </w:rPr>
            </w:pPr>
          </w:p>
          <w:p w14:paraId="2A4A09A6" w14:textId="77777777" w:rsidR="00C6483A" w:rsidRPr="00AB2FCA" w:rsidRDefault="00C6483A" w:rsidP="00C6483A">
            <w:pPr>
              <w:spacing w:line="276" w:lineRule="auto"/>
              <w:rPr>
                <w:szCs w:val="20"/>
              </w:rPr>
            </w:pPr>
            <w:r w:rsidRPr="00AB2FCA">
              <w:rPr>
                <w:szCs w:val="20"/>
              </w:rPr>
              <w:t>Aside from working with a great team, our employees have access to a fantastic range of benefits, including:</w:t>
            </w:r>
          </w:p>
          <w:p w14:paraId="7560F7CC" w14:textId="77777777" w:rsidR="00C6483A" w:rsidRPr="00AB2FCA" w:rsidRDefault="00C6483A" w:rsidP="00C6483A">
            <w:pPr>
              <w:numPr>
                <w:ilvl w:val="0"/>
                <w:numId w:val="9"/>
              </w:numPr>
              <w:spacing w:line="276" w:lineRule="auto"/>
              <w:rPr>
                <w:szCs w:val="20"/>
              </w:rPr>
            </w:pPr>
            <w:r w:rsidRPr="00AB2FCA">
              <w:rPr>
                <w:szCs w:val="20"/>
              </w:rPr>
              <w:t>A generous annual holiday allowance starting at 34 days per year (including bank holidays), increasing with long service</w:t>
            </w:r>
          </w:p>
          <w:p w14:paraId="240F4CCA" w14:textId="77777777" w:rsidR="00C6483A" w:rsidRPr="00AB2FCA" w:rsidRDefault="00C6483A" w:rsidP="00C6483A">
            <w:pPr>
              <w:numPr>
                <w:ilvl w:val="0"/>
                <w:numId w:val="9"/>
              </w:numPr>
              <w:spacing w:line="276" w:lineRule="auto"/>
              <w:rPr>
                <w:szCs w:val="20"/>
              </w:rPr>
            </w:pPr>
            <w:r w:rsidRPr="00AB2FCA">
              <w:rPr>
                <w:szCs w:val="20"/>
              </w:rPr>
              <w:t xml:space="preserve">Membership of our defined benefit, salary-linked pension scheme </w:t>
            </w:r>
            <w:r w:rsidR="00C3543B" w:rsidRPr="00AB2FCA">
              <w:rPr>
                <w:szCs w:val="20"/>
              </w:rPr>
              <w:t>with generous Employer Contributions</w:t>
            </w:r>
          </w:p>
          <w:p w14:paraId="7A01A8A3" w14:textId="77777777" w:rsidR="00C6483A" w:rsidRPr="00AB2FCA" w:rsidRDefault="00C6483A" w:rsidP="00C6483A">
            <w:pPr>
              <w:numPr>
                <w:ilvl w:val="0"/>
                <w:numId w:val="9"/>
              </w:numPr>
              <w:spacing w:line="276" w:lineRule="auto"/>
              <w:rPr>
                <w:szCs w:val="20"/>
              </w:rPr>
            </w:pPr>
            <w:r w:rsidRPr="00AB2FCA">
              <w:rPr>
                <w:szCs w:val="20"/>
              </w:rPr>
              <w:t>3 x Salary Life Cover via Local Government Pension Scheme</w:t>
            </w:r>
          </w:p>
          <w:p w14:paraId="2CAF6B74" w14:textId="77777777" w:rsidR="00C6483A" w:rsidRPr="00AB2FCA" w:rsidRDefault="00C6483A" w:rsidP="00C6483A">
            <w:pPr>
              <w:numPr>
                <w:ilvl w:val="0"/>
                <w:numId w:val="9"/>
              </w:numPr>
              <w:spacing w:line="276" w:lineRule="auto"/>
              <w:rPr>
                <w:szCs w:val="20"/>
              </w:rPr>
            </w:pPr>
            <w:r w:rsidRPr="00AB2FCA">
              <w:rPr>
                <w:szCs w:val="20"/>
              </w:rPr>
              <w:t xml:space="preserve">Investment in your personal development </w:t>
            </w:r>
          </w:p>
          <w:p w14:paraId="60BA0CE4" w14:textId="77777777" w:rsidR="00C6483A" w:rsidRPr="00AB2FCA" w:rsidRDefault="00C6483A" w:rsidP="00C6483A">
            <w:pPr>
              <w:numPr>
                <w:ilvl w:val="0"/>
                <w:numId w:val="9"/>
              </w:numPr>
              <w:spacing w:line="276" w:lineRule="auto"/>
              <w:rPr>
                <w:szCs w:val="20"/>
              </w:rPr>
            </w:pPr>
            <w:r w:rsidRPr="00AB2FCA">
              <w:rPr>
                <w:szCs w:val="20"/>
              </w:rPr>
              <w:t xml:space="preserve">Free Car Parking at HBC sites </w:t>
            </w:r>
          </w:p>
          <w:p w14:paraId="1E8A76B8" w14:textId="77777777" w:rsidR="00AF536B" w:rsidRPr="00AB2FCA" w:rsidRDefault="00C6483A" w:rsidP="00C6483A">
            <w:pPr>
              <w:numPr>
                <w:ilvl w:val="0"/>
                <w:numId w:val="9"/>
              </w:numPr>
              <w:spacing w:line="276" w:lineRule="auto"/>
              <w:rPr>
                <w:szCs w:val="20"/>
              </w:rPr>
            </w:pPr>
            <w:r w:rsidRPr="00AB2FCA">
              <w:rPr>
                <w:szCs w:val="20"/>
              </w:rPr>
              <w:t>Car leasing schemes</w:t>
            </w:r>
          </w:p>
          <w:p w14:paraId="7FE1293E" w14:textId="77777777" w:rsidR="00C6483A" w:rsidRPr="00AB2FCA" w:rsidRDefault="00C6483A" w:rsidP="00C6483A">
            <w:pPr>
              <w:spacing w:line="276" w:lineRule="auto"/>
              <w:rPr>
                <w:i/>
                <w:iCs/>
                <w:szCs w:val="20"/>
              </w:rPr>
            </w:pPr>
          </w:p>
          <w:p w14:paraId="7BF820F6" w14:textId="3A702A20" w:rsidR="00365C93" w:rsidRPr="00AB2FCA" w:rsidRDefault="00C6483A" w:rsidP="00395C1F">
            <w:pPr>
              <w:spacing w:line="276" w:lineRule="auto"/>
              <w:rPr>
                <w:i/>
                <w:iCs/>
                <w:szCs w:val="20"/>
              </w:rPr>
            </w:pPr>
            <w:r w:rsidRPr="00AB2FCA">
              <w:rPr>
                <w:i/>
                <w:iCs/>
                <w:szCs w:val="20"/>
              </w:rPr>
              <w:t xml:space="preserve">For further information about all the benefits we offer, please click </w:t>
            </w:r>
            <w:hyperlink r:id="rId13" w:history="1">
              <w:r w:rsidRPr="00AB2FCA">
                <w:rPr>
                  <w:rStyle w:val="Hyperlink"/>
                  <w:i/>
                  <w:iCs/>
                  <w:szCs w:val="20"/>
                </w:rPr>
                <w:t>HERE</w:t>
              </w:r>
            </w:hyperlink>
            <w:r w:rsidRPr="00AB2FCA">
              <w:rPr>
                <w:i/>
                <w:iCs/>
                <w:szCs w:val="20"/>
              </w:rPr>
              <w:t>.</w:t>
            </w:r>
          </w:p>
          <w:p w14:paraId="79157DDE" w14:textId="77777777" w:rsidR="00365C93" w:rsidRPr="00AB2FCA" w:rsidRDefault="00365C93" w:rsidP="00395C1F">
            <w:pPr>
              <w:spacing w:line="276" w:lineRule="auto"/>
              <w:rPr>
                <w:szCs w:val="20"/>
              </w:rPr>
            </w:pPr>
          </w:p>
        </w:tc>
      </w:tr>
      <w:tr w:rsidR="00365C93" w14:paraId="50834A06" w14:textId="77777777" w:rsidTr="005B58D0">
        <w:trPr>
          <w:gridAfter w:val="2"/>
          <w:wAfter w:w="2119" w:type="dxa"/>
        </w:trPr>
        <w:tc>
          <w:tcPr>
            <w:tcW w:w="10774" w:type="dxa"/>
            <w:gridSpan w:val="2"/>
            <w:tcBorders>
              <w:top w:val="single" w:sz="24" w:space="0" w:color="1BB6FF" w:themeColor="accent1" w:themeTint="99"/>
            </w:tcBorders>
          </w:tcPr>
          <w:p w14:paraId="08737605" w14:textId="0F225152" w:rsidR="00A27909" w:rsidRPr="00940F03" w:rsidRDefault="00464888" w:rsidP="00A27909">
            <w:pPr>
              <w:pStyle w:val="Heading1"/>
              <w:spacing w:line="360" w:lineRule="auto"/>
              <w:rPr>
                <w:b/>
                <w:bCs/>
                <w:color w:val="7030A0"/>
                <w:sz w:val="20"/>
                <w:szCs w:val="20"/>
                <w:lang w:val="en-GB"/>
              </w:rPr>
            </w:pPr>
            <w:r w:rsidRPr="00940F03">
              <w:rPr>
                <w:b/>
                <w:bCs/>
                <w:color w:val="002060"/>
                <w:sz w:val="20"/>
                <w:szCs w:val="20"/>
                <w:lang w:val="en-GB"/>
              </w:rPr>
              <w:t xml:space="preserve">About the Job </w:t>
            </w:r>
          </w:p>
        </w:tc>
      </w:tr>
      <w:tr w:rsidR="00464888" w14:paraId="553AA05E" w14:textId="77777777" w:rsidTr="005B58D0">
        <w:trPr>
          <w:gridAfter w:val="2"/>
          <w:wAfter w:w="2119" w:type="dxa"/>
        </w:trPr>
        <w:tc>
          <w:tcPr>
            <w:tcW w:w="10774" w:type="dxa"/>
            <w:gridSpan w:val="2"/>
          </w:tcPr>
          <w:p w14:paraId="3F10ECF2" w14:textId="12E07976" w:rsidR="007807FB" w:rsidRPr="00940F03" w:rsidRDefault="00DE5B0F" w:rsidP="003329C7">
            <w:pPr>
              <w:spacing w:line="276" w:lineRule="auto"/>
              <w:rPr>
                <w:color w:val="7030A0"/>
                <w:szCs w:val="20"/>
              </w:rPr>
            </w:pPr>
            <w:r w:rsidRPr="00940F03">
              <w:rPr>
                <w:color w:val="7030A0"/>
                <w:szCs w:val="20"/>
              </w:rPr>
              <w:t xml:space="preserve">To provide focused support, advice and guidance to women accessing Halton Women’s Centre. The post holder’s primary responsibility will be to identify and deliver appropriate support and activities that meet the needs of the women referred, to support them to address their issues, to </w:t>
            </w:r>
            <w:proofErr w:type="spellStart"/>
            <w:r w:rsidRPr="00940F03">
              <w:rPr>
                <w:color w:val="7030A0"/>
                <w:szCs w:val="20"/>
              </w:rPr>
              <w:t>maximise</w:t>
            </w:r>
            <w:proofErr w:type="spellEnd"/>
            <w:r w:rsidRPr="00940F03">
              <w:rPr>
                <w:color w:val="7030A0"/>
                <w:szCs w:val="20"/>
              </w:rPr>
              <w:t xml:space="preserve"> their independence and make choices about their lives. The post holder will liaise directly with both clients and professionals and undertake the subsequent record keeping that accompanies this. It is essential that the post holder understands a wide variety of issues that affect women, including any safeguarding issues. </w:t>
            </w:r>
          </w:p>
          <w:p w14:paraId="26136159" w14:textId="77777777" w:rsidR="007B7922" w:rsidRPr="001436D6" w:rsidRDefault="007B7922" w:rsidP="003329C7">
            <w:pPr>
              <w:spacing w:line="276" w:lineRule="auto"/>
              <w:rPr>
                <w:color w:val="7030A0"/>
                <w:szCs w:val="20"/>
              </w:rPr>
            </w:pPr>
          </w:p>
          <w:p w14:paraId="3DDB777A" w14:textId="211F9A57" w:rsidR="007B7922" w:rsidRPr="001436D6" w:rsidRDefault="007B7922" w:rsidP="007B7922">
            <w:pPr>
              <w:pStyle w:val="ListParagraph"/>
              <w:numPr>
                <w:ilvl w:val="0"/>
                <w:numId w:val="26"/>
              </w:numPr>
              <w:spacing w:line="276" w:lineRule="auto"/>
              <w:rPr>
                <w:color w:val="7030A0"/>
                <w:szCs w:val="20"/>
              </w:rPr>
            </w:pPr>
            <w:r w:rsidRPr="001436D6">
              <w:rPr>
                <w:color w:val="7030A0"/>
                <w:szCs w:val="20"/>
              </w:rPr>
              <w:t xml:space="preserve">To effectively manage own workload, </w:t>
            </w:r>
            <w:proofErr w:type="spellStart"/>
            <w:r w:rsidRPr="001436D6">
              <w:rPr>
                <w:color w:val="7030A0"/>
                <w:szCs w:val="20"/>
              </w:rPr>
              <w:t>prioritising</w:t>
            </w:r>
            <w:proofErr w:type="spellEnd"/>
            <w:r w:rsidRPr="001436D6">
              <w:rPr>
                <w:color w:val="7030A0"/>
                <w:szCs w:val="20"/>
              </w:rPr>
              <w:t xml:space="preserve"> safety and need, working in partnership with individuals, team members and any other relevant persons.</w:t>
            </w:r>
          </w:p>
          <w:p w14:paraId="77460C4B" w14:textId="0374F93C" w:rsidR="007B7922" w:rsidRPr="001436D6" w:rsidRDefault="007B7922" w:rsidP="007B7922">
            <w:pPr>
              <w:pStyle w:val="ListParagraph"/>
              <w:numPr>
                <w:ilvl w:val="0"/>
                <w:numId w:val="26"/>
              </w:numPr>
              <w:spacing w:line="276" w:lineRule="auto"/>
              <w:rPr>
                <w:color w:val="7030A0"/>
                <w:szCs w:val="20"/>
              </w:rPr>
            </w:pPr>
            <w:r w:rsidRPr="001436D6">
              <w:rPr>
                <w:color w:val="7030A0"/>
                <w:szCs w:val="20"/>
              </w:rPr>
              <w:t>To help plan creative and innovative responses to individual needs in order to help them achieve their objectives.</w:t>
            </w:r>
          </w:p>
          <w:p w14:paraId="5CBBC3C3" w14:textId="008FF861" w:rsidR="007B7922" w:rsidRPr="001436D6" w:rsidRDefault="007B7922" w:rsidP="007B7922">
            <w:pPr>
              <w:pStyle w:val="ListParagraph"/>
              <w:numPr>
                <w:ilvl w:val="0"/>
                <w:numId w:val="26"/>
              </w:numPr>
              <w:spacing w:line="276" w:lineRule="auto"/>
              <w:rPr>
                <w:color w:val="7030A0"/>
                <w:szCs w:val="20"/>
              </w:rPr>
            </w:pPr>
            <w:r w:rsidRPr="001436D6">
              <w:rPr>
                <w:color w:val="7030A0"/>
                <w:szCs w:val="20"/>
              </w:rPr>
              <w:t>Complete appropriate risk assessments, care planning and regular reviews of client’s progress</w:t>
            </w:r>
            <w:r w:rsidR="00EE5C39" w:rsidRPr="001436D6">
              <w:rPr>
                <w:color w:val="7030A0"/>
                <w:szCs w:val="20"/>
              </w:rPr>
              <w:t xml:space="preserve"> and report any concerns brought to your attention regarding adult or child safeguarding</w:t>
            </w:r>
          </w:p>
          <w:p w14:paraId="255314CE" w14:textId="3FD21F80"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t xml:space="preserve">Liaise with other professional staff and relevant external people / services, so that appropriate resources may be identified and </w:t>
            </w:r>
            <w:proofErr w:type="spellStart"/>
            <w:r w:rsidRPr="001436D6">
              <w:rPr>
                <w:color w:val="7030A0"/>
                <w:szCs w:val="20"/>
              </w:rPr>
              <w:t>mobilised</w:t>
            </w:r>
            <w:proofErr w:type="spellEnd"/>
            <w:r w:rsidRPr="001436D6">
              <w:rPr>
                <w:color w:val="7030A0"/>
                <w:szCs w:val="20"/>
              </w:rPr>
              <w:t xml:space="preserve"> for the benefit of the individual and the Centre’s service provision.</w:t>
            </w:r>
          </w:p>
          <w:p w14:paraId="0457CD0E" w14:textId="2C3DA747"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lastRenderedPageBreak/>
              <w:t>Help clients develop their own support network and fully access community support.</w:t>
            </w:r>
          </w:p>
          <w:p w14:paraId="4E308CB6" w14:textId="4598E6EF"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t xml:space="preserve">Design, develop and facilitate a range of materials and activities / events that promote individual’s health and wellbeing, and </w:t>
            </w:r>
            <w:proofErr w:type="spellStart"/>
            <w:r w:rsidRPr="001436D6">
              <w:rPr>
                <w:color w:val="7030A0"/>
                <w:szCs w:val="20"/>
              </w:rPr>
              <w:t>maximises</w:t>
            </w:r>
            <w:proofErr w:type="spellEnd"/>
            <w:r w:rsidRPr="001436D6">
              <w:rPr>
                <w:color w:val="7030A0"/>
                <w:szCs w:val="20"/>
              </w:rPr>
              <w:t xml:space="preserve"> their independence.</w:t>
            </w:r>
          </w:p>
          <w:p w14:paraId="01FEB346" w14:textId="7F95A14B"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t>Maintain effective records in line with HBC’s policies and procedures and assist with the preparation of reports.</w:t>
            </w:r>
          </w:p>
          <w:p w14:paraId="5315AE3F" w14:textId="54F1AB7C" w:rsidR="007B7922" w:rsidRPr="001436D6" w:rsidRDefault="007B7922" w:rsidP="00E3517D">
            <w:pPr>
              <w:pStyle w:val="ListParagraph"/>
              <w:numPr>
                <w:ilvl w:val="0"/>
                <w:numId w:val="27"/>
              </w:numPr>
              <w:spacing w:line="276" w:lineRule="auto"/>
              <w:rPr>
                <w:color w:val="7030A0"/>
                <w:szCs w:val="20"/>
              </w:rPr>
            </w:pPr>
            <w:r w:rsidRPr="001436D6">
              <w:rPr>
                <w:color w:val="7030A0"/>
                <w:szCs w:val="20"/>
              </w:rPr>
              <w:t xml:space="preserve">Be responsible for </w:t>
            </w:r>
            <w:proofErr w:type="spellStart"/>
            <w:r w:rsidRPr="001436D6">
              <w:rPr>
                <w:color w:val="7030A0"/>
                <w:szCs w:val="20"/>
              </w:rPr>
              <w:t>organising</w:t>
            </w:r>
            <w:proofErr w:type="spellEnd"/>
            <w:r w:rsidRPr="001436D6">
              <w:rPr>
                <w:color w:val="7030A0"/>
                <w:szCs w:val="20"/>
              </w:rPr>
              <w:t xml:space="preserve"> donations (financial or other) received at the Centr</w:t>
            </w:r>
            <w:r w:rsidR="00E3517D" w:rsidRPr="001436D6">
              <w:rPr>
                <w:color w:val="7030A0"/>
                <w:szCs w:val="20"/>
              </w:rPr>
              <w:t>e and r</w:t>
            </w:r>
            <w:r w:rsidRPr="001436D6">
              <w:rPr>
                <w:color w:val="7030A0"/>
                <w:szCs w:val="20"/>
              </w:rPr>
              <w:t>epresent the Centre and facilitate meetings with other agencies/services as necessary</w:t>
            </w:r>
          </w:p>
          <w:p w14:paraId="7DCCC6B6" w14:textId="3F460800"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t>To comply with the statutory requirements, policies, safeguarding, equal opportunities, data protection, health and safety, and any other regulation and procedures</w:t>
            </w:r>
            <w:r w:rsidR="00951959" w:rsidRPr="001436D6">
              <w:rPr>
                <w:color w:val="7030A0"/>
                <w:szCs w:val="20"/>
              </w:rPr>
              <w:t xml:space="preserve"> and</w:t>
            </w:r>
            <w:r w:rsidR="00951959" w:rsidRPr="001436D6">
              <w:rPr>
                <w:color w:val="7030A0"/>
              </w:rPr>
              <w:t xml:space="preserve"> </w:t>
            </w:r>
            <w:r w:rsidR="00951959" w:rsidRPr="001436D6">
              <w:rPr>
                <w:color w:val="7030A0"/>
                <w:szCs w:val="20"/>
              </w:rPr>
              <w:t>comply with HBC Diversity &amp; Equality Policy</w:t>
            </w:r>
          </w:p>
          <w:p w14:paraId="2241D1E2" w14:textId="1E32803A"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t xml:space="preserve">Identify problems and service deficiencies by continuous review of service user needs and make recommendations for improvement so as to contribute to the achievement of the overall service objectives. </w:t>
            </w:r>
          </w:p>
          <w:p w14:paraId="6CD60E18" w14:textId="2A9A68C6" w:rsidR="007B7922" w:rsidRPr="001436D6" w:rsidRDefault="007B7922" w:rsidP="007B7922">
            <w:pPr>
              <w:pStyle w:val="ListParagraph"/>
              <w:numPr>
                <w:ilvl w:val="0"/>
                <w:numId w:val="27"/>
              </w:numPr>
              <w:spacing w:line="276" w:lineRule="auto"/>
              <w:rPr>
                <w:color w:val="7030A0"/>
                <w:szCs w:val="20"/>
              </w:rPr>
            </w:pPr>
            <w:r w:rsidRPr="001436D6">
              <w:rPr>
                <w:color w:val="7030A0"/>
                <w:szCs w:val="20"/>
              </w:rPr>
              <w:t>To comply and contribute to measuring service outcomes to achieve standards of operational performance and quality, actively contributing to the continuous development of good practice across the Centre and being willing to challenge and raise concerns where appropriate.</w:t>
            </w:r>
          </w:p>
          <w:p w14:paraId="7A352248" w14:textId="5335A7F8" w:rsidR="007B7922" w:rsidRPr="001436D6" w:rsidRDefault="007B7922" w:rsidP="00D953F3">
            <w:pPr>
              <w:pStyle w:val="ListParagraph"/>
              <w:numPr>
                <w:ilvl w:val="0"/>
                <w:numId w:val="27"/>
              </w:numPr>
              <w:spacing w:line="276" w:lineRule="auto"/>
              <w:rPr>
                <w:color w:val="7030A0"/>
                <w:szCs w:val="20"/>
              </w:rPr>
            </w:pPr>
            <w:r w:rsidRPr="001436D6">
              <w:rPr>
                <w:color w:val="7030A0"/>
                <w:szCs w:val="20"/>
              </w:rPr>
              <w:t>To undertake any other duties and responsibilities as may be assigned from time to time, which are commensurate with the grade of the job.</w:t>
            </w:r>
          </w:p>
          <w:p w14:paraId="03F93605" w14:textId="195A4152" w:rsidR="00DE5B0F" w:rsidRPr="001436D6" w:rsidRDefault="007B7922" w:rsidP="0080636B">
            <w:pPr>
              <w:pStyle w:val="ListParagraph"/>
              <w:spacing w:line="276" w:lineRule="auto"/>
              <w:rPr>
                <w:color w:val="7030A0"/>
                <w:szCs w:val="20"/>
              </w:rPr>
            </w:pPr>
            <w:r w:rsidRPr="001436D6">
              <w:rPr>
                <w:color w:val="7030A0"/>
                <w:szCs w:val="20"/>
              </w:rPr>
              <w:t xml:space="preserve">The Council and its schools are committed to safeguarding and promoting the welfare of children, young people and adults and expect all staff, workers and volunteers to share its commitment. </w:t>
            </w:r>
            <w:r w:rsidR="004A069E" w:rsidRPr="001436D6">
              <w:rPr>
                <w:color w:val="7030A0"/>
                <w:szCs w:val="20"/>
              </w:rPr>
              <w:t>A</w:t>
            </w:r>
            <w:r w:rsidRPr="001436D6">
              <w:rPr>
                <w:color w:val="7030A0"/>
                <w:szCs w:val="20"/>
              </w:rPr>
              <w:t>ll social care workers are expected to adhere to the general Social Care Council’s codes of practice, which is a list of statements that describe the standards of professional conduct and practice required.</w:t>
            </w:r>
          </w:p>
          <w:p w14:paraId="759EF19A" w14:textId="77777777" w:rsidR="00A0698C" w:rsidRPr="001436D6" w:rsidRDefault="00A0698C" w:rsidP="00A0698C">
            <w:pPr>
              <w:spacing w:line="276" w:lineRule="auto"/>
              <w:ind w:left="720"/>
              <w:rPr>
                <w:color w:val="7030A0"/>
                <w:szCs w:val="20"/>
              </w:rPr>
            </w:pPr>
          </w:p>
          <w:p w14:paraId="57BBA876" w14:textId="6CF2A1D3" w:rsidR="003329C7" w:rsidRPr="001436D6" w:rsidRDefault="003329C7" w:rsidP="003329C7">
            <w:pPr>
              <w:spacing w:line="276" w:lineRule="auto"/>
              <w:rPr>
                <w:color w:val="7030A0"/>
                <w:szCs w:val="20"/>
              </w:rPr>
            </w:pPr>
          </w:p>
        </w:tc>
      </w:tr>
      <w:tr w:rsidR="00365C93" w14:paraId="052D3F24" w14:textId="77777777" w:rsidTr="005B58D0">
        <w:trPr>
          <w:gridAfter w:val="2"/>
          <w:wAfter w:w="2119" w:type="dxa"/>
        </w:trPr>
        <w:tc>
          <w:tcPr>
            <w:tcW w:w="10774" w:type="dxa"/>
            <w:gridSpan w:val="2"/>
            <w:tcBorders>
              <w:top w:val="single" w:sz="24" w:space="0" w:color="1BB6FF" w:themeColor="accent1" w:themeTint="99"/>
            </w:tcBorders>
          </w:tcPr>
          <w:p w14:paraId="45270666" w14:textId="77777777" w:rsidR="00365C93" w:rsidRPr="00940F03" w:rsidRDefault="00464888" w:rsidP="00395C1F">
            <w:pPr>
              <w:pStyle w:val="Heading1"/>
              <w:spacing w:line="360" w:lineRule="auto"/>
              <w:rPr>
                <w:b/>
                <w:bCs/>
                <w:color w:val="7030A0"/>
                <w:sz w:val="20"/>
                <w:szCs w:val="20"/>
              </w:rPr>
            </w:pPr>
            <w:r w:rsidRPr="00940F03">
              <w:rPr>
                <w:b/>
                <w:bCs/>
                <w:color w:val="002060"/>
                <w:sz w:val="20"/>
                <w:szCs w:val="20"/>
              </w:rPr>
              <w:lastRenderedPageBreak/>
              <w:t>About You</w:t>
            </w:r>
          </w:p>
        </w:tc>
      </w:tr>
      <w:tr w:rsidR="00464888" w14:paraId="17CD1997" w14:textId="77777777" w:rsidTr="005B58D0">
        <w:trPr>
          <w:gridAfter w:val="2"/>
          <w:wAfter w:w="2119" w:type="dxa"/>
        </w:trPr>
        <w:tc>
          <w:tcPr>
            <w:tcW w:w="10774" w:type="dxa"/>
            <w:gridSpan w:val="2"/>
          </w:tcPr>
          <w:p w14:paraId="5B59C699" w14:textId="17515418" w:rsidR="008A28B5" w:rsidRPr="001436D6" w:rsidRDefault="0030555F" w:rsidP="00FE52AB">
            <w:pPr>
              <w:spacing w:line="276" w:lineRule="auto"/>
              <w:rPr>
                <w:color w:val="7030A0"/>
                <w:szCs w:val="20"/>
              </w:rPr>
            </w:pPr>
            <w:r w:rsidRPr="001436D6">
              <w:rPr>
                <w:color w:val="7030A0"/>
                <w:szCs w:val="20"/>
              </w:rPr>
              <w:t>NVQ Level II in Social Care / Promoting independence or relevant social care qualification</w:t>
            </w:r>
          </w:p>
          <w:p w14:paraId="601E6BBB" w14:textId="77777777" w:rsidR="0030555F" w:rsidRPr="001436D6" w:rsidRDefault="0030555F" w:rsidP="00FE52AB">
            <w:pPr>
              <w:spacing w:line="276" w:lineRule="auto"/>
              <w:rPr>
                <w:color w:val="7030A0"/>
                <w:szCs w:val="20"/>
              </w:rPr>
            </w:pPr>
          </w:p>
          <w:p w14:paraId="77B47622" w14:textId="0A90A0F2" w:rsidR="008A28B5" w:rsidRPr="001436D6" w:rsidRDefault="008A28B5" w:rsidP="00FE52AB">
            <w:pPr>
              <w:spacing w:line="276" w:lineRule="auto"/>
              <w:rPr>
                <w:color w:val="7030A0"/>
                <w:szCs w:val="20"/>
              </w:rPr>
            </w:pPr>
            <w:r w:rsidRPr="001436D6">
              <w:rPr>
                <w:color w:val="7030A0"/>
                <w:szCs w:val="20"/>
              </w:rPr>
              <w:t xml:space="preserve">In addition </w:t>
            </w:r>
            <w:r w:rsidR="00213E7B" w:rsidRPr="001436D6">
              <w:rPr>
                <w:color w:val="7030A0"/>
                <w:szCs w:val="20"/>
              </w:rPr>
              <w:t>you</w:t>
            </w:r>
            <w:r w:rsidRPr="001436D6">
              <w:rPr>
                <w:color w:val="7030A0"/>
                <w:szCs w:val="20"/>
              </w:rPr>
              <w:t xml:space="preserve"> will have:</w:t>
            </w:r>
          </w:p>
          <w:p w14:paraId="4291C8F3" w14:textId="215AD60C" w:rsidR="00A04085" w:rsidRPr="001436D6" w:rsidRDefault="00A04085" w:rsidP="00A04085">
            <w:pPr>
              <w:numPr>
                <w:ilvl w:val="0"/>
                <w:numId w:val="9"/>
              </w:numPr>
              <w:spacing w:line="276" w:lineRule="auto"/>
              <w:rPr>
                <w:color w:val="7030A0"/>
                <w:szCs w:val="20"/>
              </w:rPr>
            </w:pPr>
            <w:r w:rsidRPr="001436D6">
              <w:rPr>
                <w:color w:val="7030A0"/>
                <w:szCs w:val="20"/>
              </w:rPr>
              <w:t>Previous experience of working in a social care setting</w:t>
            </w:r>
            <w:r w:rsidR="007A6A38" w:rsidRPr="001436D6">
              <w:rPr>
                <w:color w:val="7030A0"/>
                <w:szCs w:val="20"/>
              </w:rPr>
              <w:t xml:space="preserve"> supporting people with mental health problems</w:t>
            </w:r>
          </w:p>
          <w:p w14:paraId="3124D527" w14:textId="012A42E0" w:rsidR="00A04085" w:rsidRPr="001436D6" w:rsidRDefault="00A04085" w:rsidP="00C0607F">
            <w:pPr>
              <w:numPr>
                <w:ilvl w:val="0"/>
                <w:numId w:val="9"/>
              </w:numPr>
              <w:spacing w:line="276" w:lineRule="auto"/>
              <w:rPr>
                <w:color w:val="7030A0"/>
                <w:szCs w:val="20"/>
              </w:rPr>
            </w:pPr>
            <w:r w:rsidRPr="001436D6">
              <w:rPr>
                <w:color w:val="7030A0"/>
                <w:szCs w:val="20"/>
              </w:rPr>
              <w:t>Experience of service user involvement in service development</w:t>
            </w:r>
            <w:r w:rsidR="00C0607F" w:rsidRPr="001436D6">
              <w:rPr>
                <w:color w:val="7030A0"/>
                <w:szCs w:val="20"/>
              </w:rPr>
              <w:t xml:space="preserve">, </w:t>
            </w:r>
            <w:r w:rsidRPr="001436D6">
              <w:rPr>
                <w:color w:val="7030A0"/>
                <w:szCs w:val="20"/>
              </w:rPr>
              <w:t>Facilitating groups and 1:1 support</w:t>
            </w:r>
          </w:p>
          <w:p w14:paraId="72B38A81" w14:textId="6DF93425" w:rsidR="00021268" w:rsidRPr="001436D6" w:rsidRDefault="00021268" w:rsidP="00321D20">
            <w:pPr>
              <w:pStyle w:val="ListParagraph"/>
              <w:numPr>
                <w:ilvl w:val="0"/>
                <w:numId w:val="9"/>
              </w:numPr>
              <w:rPr>
                <w:color w:val="7030A0"/>
                <w:szCs w:val="20"/>
              </w:rPr>
            </w:pPr>
            <w:r w:rsidRPr="001436D6">
              <w:rPr>
                <w:color w:val="7030A0"/>
                <w:szCs w:val="20"/>
              </w:rPr>
              <w:t>Knowledge and understanding of confidentiality</w:t>
            </w:r>
            <w:r w:rsidR="006E3D88" w:rsidRPr="001436D6">
              <w:rPr>
                <w:color w:val="7030A0"/>
              </w:rPr>
              <w:t xml:space="preserve"> including</w:t>
            </w:r>
            <w:r w:rsidR="00321D20" w:rsidRPr="001436D6">
              <w:rPr>
                <w:color w:val="7030A0"/>
              </w:rPr>
              <w:t xml:space="preserve"> u</w:t>
            </w:r>
            <w:r w:rsidR="006E3D88" w:rsidRPr="001436D6">
              <w:rPr>
                <w:color w:val="7030A0"/>
                <w:szCs w:val="20"/>
              </w:rPr>
              <w:t>nderstanding of Safeguarding for vulnerable adults</w:t>
            </w:r>
          </w:p>
          <w:p w14:paraId="5065E59D" w14:textId="726EAF25" w:rsidR="00021268" w:rsidRPr="001436D6" w:rsidRDefault="00021268" w:rsidP="00C0607F">
            <w:pPr>
              <w:numPr>
                <w:ilvl w:val="0"/>
                <w:numId w:val="9"/>
              </w:numPr>
              <w:spacing w:line="276" w:lineRule="auto"/>
              <w:rPr>
                <w:color w:val="7030A0"/>
                <w:szCs w:val="20"/>
              </w:rPr>
            </w:pPr>
            <w:r w:rsidRPr="001436D6">
              <w:rPr>
                <w:color w:val="7030A0"/>
                <w:szCs w:val="20"/>
              </w:rPr>
              <w:t>Understanding of Equal Opportunities ethos and related policy</w:t>
            </w:r>
            <w:r w:rsidR="00C0607F" w:rsidRPr="001436D6">
              <w:rPr>
                <w:color w:val="7030A0"/>
                <w:szCs w:val="20"/>
              </w:rPr>
              <w:t xml:space="preserve"> and the </w:t>
            </w:r>
            <w:r w:rsidRPr="001436D6">
              <w:rPr>
                <w:color w:val="7030A0"/>
                <w:szCs w:val="20"/>
              </w:rPr>
              <w:t>value base of the service</w:t>
            </w:r>
          </w:p>
          <w:p w14:paraId="151874A2" w14:textId="15780B7D" w:rsidR="00021268" w:rsidRPr="001436D6" w:rsidRDefault="00021268" w:rsidP="0080636B">
            <w:pPr>
              <w:numPr>
                <w:ilvl w:val="0"/>
                <w:numId w:val="9"/>
              </w:numPr>
              <w:spacing w:line="276" w:lineRule="auto"/>
              <w:rPr>
                <w:color w:val="7030A0"/>
                <w:szCs w:val="20"/>
              </w:rPr>
            </w:pPr>
            <w:r w:rsidRPr="001436D6">
              <w:rPr>
                <w:color w:val="7030A0"/>
                <w:szCs w:val="20"/>
              </w:rPr>
              <w:t>Knowledge of health and safety in the workplace</w:t>
            </w:r>
            <w:r w:rsidR="0080636B" w:rsidRPr="001436D6">
              <w:rPr>
                <w:color w:val="7030A0"/>
                <w:szCs w:val="20"/>
              </w:rPr>
              <w:t xml:space="preserve"> and an</w:t>
            </w:r>
            <w:r w:rsidRPr="001436D6">
              <w:rPr>
                <w:color w:val="7030A0"/>
                <w:szCs w:val="20"/>
              </w:rPr>
              <w:t xml:space="preserve"> awareness of risk management processes</w:t>
            </w:r>
          </w:p>
          <w:p w14:paraId="0B5C3B3C" w14:textId="479C4090" w:rsidR="00021268" w:rsidRPr="001436D6" w:rsidRDefault="00021268" w:rsidP="007A6A38">
            <w:pPr>
              <w:pStyle w:val="ListParagraph"/>
              <w:numPr>
                <w:ilvl w:val="0"/>
                <w:numId w:val="9"/>
              </w:numPr>
              <w:rPr>
                <w:color w:val="7030A0"/>
                <w:szCs w:val="20"/>
              </w:rPr>
            </w:pPr>
            <w:r w:rsidRPr="001436D6">
              <w:rPr>
                <w:color w:val="7030A0"/>
                <w:szCs w:val="20"/>
              </w:rPr>
              <w:t>Understanding of Safeguarding for vulnerable adults</w:t>
            </w:r>
            <w:r w:rsidR="007A6A38" w:rsidRPr="001436D6">
              <w:rPr>
                <w:color w:val="7030A0"/>
              </w:rPr>
              <w:t xml:space="preserve"> </w:t>
            </w:r>
            <w:r w:rsidR="007A6A38" w:rsidRPr="001436D6">
              <w:rPr>
                <w:color w:val="7030A0"/>
                <w:szCs w:val="20"/>
              </w:rPr>
              <w:t>Undertaking assessments of risk, safety and need and associated Planning</w:t>
            </w:r>
          </w:p>
          <w:p w14:paraId="4C78B40F" w14:textId="14460847" w:rsidR="00310870" w:rsidRPr="001436D6" w:rsidRDefault="007A6A38" w:rsidP="007A6A38">
            <w:pPr>
              <w:pStyle w:val="ListParagraph"/>
              <w:numPr>
                <w:ilvl w:val="0"/>
                <w:numId w:val="9"/>
              </w:numPr>
              <w:rPr>
                <w:color w:val="7030A0"/>
                <w:szCs w:val="20"/>
              </w:rPr>
            </w:pPr>
            <w:r w:rsidRPr="001436D6">
              <w:rPr>
                <w:color w:val="7030A0"/>
                <w:szCs w:val="20"/>
              </w:rPr>
              <w:t>G</w:t>
            </w:r>
            <w:r w:rsidR="0080636B" w:rsidRPr="001436D6">
              <w:rPr>
                <w:color w:val="7030A0"/>
                <w:szCs w:val="20"/>
              </w:rPr>
              <w:t xml:space="preserve">ood </w:t>
            </w:r>
            <w:r w:rsidRPr="001436D6">
              <w:rPr>
                <w:color w:val="7030A0"/>
                <w:szCs w:val="20"/>
              </w:rPr>
              <w:t>communication</w:t>
            </w:r>
            <w:r w:rsidR="0080636B" w:rsidRPr="001436D6">
              <w:rPr>
                <w:color w:val="7030A0"/>
                <w:szCs w:val="20"/>
              </w:rPr>
              <w:t xml:space="preserve"> skills</w:t>
            </w:r>
            <w:r w:rsidRPr="001436D6">
              <w:rPr>
                <w:color w:val="7030A0"/>
              </w:rPr>
              <w:t xml:space="preserve"> and proficiency</w:t>
            </w:r>
            <w:r w:rsidRPr="001436D6">
              <w:rPr>
                <w:color w:val="7030A0"/>
                <w:szCs w:val="20"/>
              </w:rPr>
              <w:t xml:space="preserve"> in basic IT skills such as Outlook, word and internet usage</w:t>
            </w:r>
          </w:p>
          <w:p w14:paraId="28F0594A" w14:textId="67FF36AD" w:rsidR="00310870" w:rsidRPr="001436D6" w:rsidRDefault="00310870" w:rsidP="007A6A38">
            <w:pPr>
              <w:numPr>
                <w:ilvl w:val="0"/>
                <w:numId w:val="9"/>
              </w:numPr>
              <w:spacing w:line="276" w:lineRule="auto"/>
              <w:rPr>
                <w:color w:val="7030A0"/>
                <w:szCs w:val="20"/>
              </w:rPr>
            </w:pPr>
            <w:r w:rsidRPr="001436D6">
              <w:rPr>
                <w:color w:val="7030A0"/>
                <w:szCs w:val="20"/>
              </w:rPr>
              <w:t>Proficient in basic IT skills such as Outlook, word and internet usage</w:t>
            </w:r>
          </w:p>
          <w:p w14:paraId="7A9881E6" w14:textId="1B16168B" w:rsidR="00310870" w:rsidRPr="001436D6" w:rsidRDefault="00310870" w:rsidP="00310870">
            <w:pPr>
              <w:numPr>
                <w:ilvl w:val="0"/>
                <w:numId w:val="9"/>
              </w:numPr>
              <w:spacing w:line="276" w:lineRule="auto"/>
              <w:rPr>
                <w:color w:val="7030A0"/>
                <w:szCs w:val="20"/>
              </w:rPr>
            </w:pPr>
            <w:r w:rsidRPr="001436D6">
              <w:rPr>
                <w:color w:val="7030A0"/>
                <w:szCs w:val="20"/>
              </w:rPr>
              <w:t xml:space="preserve">An ability to </w:t>
            </w:r>
            <w:r w:rsidR="007A6A38" w:rsidRPr="001436D6">
              <w:rPr>
                <w:color w:val="7030A0"/>
                <w:szCs w:val="20"/>
              </w:rPr>
              <w:t xml:space="preserve">use </w:t>
            </w:r>
            <w:r w:rsidRPr="001436D6">
              <w:rPr>
                <w:color w:val="7030A0"/>
                <w:szCs w:val="20"/>
              </w:rPr>
              <w:t xml:space="preserve">own initiative and </w:t>
            </w:r>
            <w:proofErr w:type="spellStart"/>
            <w:r w:rsidRPr="001436D6">
              <w:rPr>
                <w:color w:val="7030A0"/>
                <w:szCs w:val="20"/>
              </w:rPr>
              <w:t>prioritise</w:t>
            </w:r>
            <w:proofErr w:type="spellEnd"/>
            <w:r w:rsidRPr="001436D6">
              <w:rPr>
                <w:color w:val="7030A0"/>
                <w:szCs w:val="20"/>
              </w:rPr>
              <w:t xml:space="preserve"> workload in a busy environment</w:t>
            </w:r>
            <w:r w:rsidR="007A6A38" w:rsidRPr="001436D6">
              <w:rPr>
                <w:color w:val="7030A0"/>
                <w:szCs w:val="20"/>
              </w:rPr>
              <w:t xml:space="preserve"> and</w:t>
            </w:r>
            <w:r w:rsidR="007A6A38" w:rsidRPr="001436D6">
              <w:rPr>
                <w:color w:val="7030A0"/>
              </w:rPr>
              <w:t xml:space="preserve"> </w:t>
            </w:r>
            <w:r w:rsidR="007A6A38" w:rsidRPr="001436D6">
              <w:rPr>
                <w:color w:val="7030A0"/>
                <w:szCs w:val="20"/>
              </w:rPr>
              <w:t>work flexibly and as part of a team</w:t>
            </w:r>
          </w:p>
          <w:p w14:paraId="1C9404AD" w14:textId="3FDBA2BE" w:rsidR="00310870" w:rsidRPr="001436D6" w:rsidRDefault="00310870" w:rsidP="00AE0A6D">
            <w:pPr>
              <w:numPr>
                <w:ilvl w:val="0"/>
                <w:numId w:val="9"/>
              </w:numPr>
              <w:spacing w:line="276" w:lineRule="auto"/>
              <w:rPr>
                <w:color w:val="7030A0"/>
                <w:szCs w:val="20"/>
              </w:rPr>
            </w:pPr>
            <w:r w:rsidRPr="001436D6">
              <w:rPr>
                <w:color w:val="7030A0"/>
                <w:szCs w:val="20"/>
              </w:rPr>
              <w:t>Ability to</w:t>
            </w:r>
            <w:r w:rsidR="007A6A38" w:rsidRPr="001436D6">
              <w:rPr>
                <w:color w:val="7030A0"/>
                <w:szCs w:val="20"/>
              </w:rPr>
              <w:t xml:space="preserve"> communicate and work </w:t>
            </w:r>
            <w:r w:rsidRPr="001436D6">
              <w:rPr>
                <w:color w:val="7030A0"/>
                <w:szCs w:val="20"/>
              </w:rPr>
              <w:t xml:space="preserve">with other groups and </w:t>
            </w:r>
            <w:proofErr w:type="spellStart"/>
            <w:r w:rsidRPr="001436D6">
              <w:rPr>
                <w:color w:val="7030A0"/>
                <w:szCs w:val="20"/>
              </w:rPr>
              <w:t>organisations</w:t>
            </w:r>
            <w:proofErr w:type="spellEnd"/>
            <w:r w:rsidR="00AE0A6D" w:rsidRPr="001436D6">
              <w:rPr>
                <w:color w:val="7030A0"/>
                <w:szCs w:val="20"/>
              </w:rPr>
              <w:t xml:space="preserve"> whilst p</w:t>
            </w:r>
            <w:r w:rsidRPr="001436D6">
              <w:rPr>
                <w:color w:val="7030A0"/>
                <w:szCs w:val="20"/>
              </w:rPr>
              <w:t>romot</w:t>
            </w:r>
            <w:r w:rsidR="00AE0A6D" w:rsidRPr="001436D6">
              <w:rPr>
                <w:color w:val="7030A0"/>
                <w:szCs w:val="20"/>
              </w:rPr>
              <w:t>ing</w:t>
            </w:r>
            <w:r w:rsidRPr="001436D6">
              <w:rPr>
                <w:color w:val="7030A0"/>
                <w:szCs w:val="20"/>
              </w:rPr>
              <w:t xml:space="preserve"> positive relationship with users and the communities</w:t>
            </w:r>
          </w:p>
          <w:p w14:paraId="6BA9F0AB" w14:textId="566D6063" w:rsidR="00310870" w:rsidRPr="001436D6" w:rsidRDefault="00310870" w:rsidP="00AE0A6D">
            <w:pPr>
              <w:numPr>
                <w:ilvl w:val="0"/>
                <w:numId w:val="9"/>
              </w:numPr>
              <w:spacing w:line="276" w:lineRule="auto"/>
              <w:rPr>
                <w:color w:val="7030A0"/>
                <w:szCs w:val="20"/>
              </w:rPr>
            </w:pPr>
            <w:r w:rsidRPr="001436D6">
              <w:rPr>
                <w:color w:val="7030A0"/>
                <w:szCs w:val="20"/>
              </w:rPr>
              <w:t>Commitment to challenge discrimination</w:t>
            </w:r>
            <w:r w:rsidR="00AE0A6D" w:rsidRPr="001436D6">
              <w:rPr>
                <w:color w:val="7030A0"/>
                <w:szCs w:val="20"/>
              </w:rPr>
              <w:t xml:space="preserve"> and to promoting the </w:t>
            </w:r>
            <w:r w:rsidRPr="001436D6">
              <w:rPr>
                <w:color w:val="7030A0"/>
                <w:szCs w:val="20"/>
              </w:rPr>
              <w:t>best interest of users</w:t>
            </w:r>
          </w:p>
          <w:p w14:paraId="188F1ACB" w14:textId="77777777" w:rsidR="00310870" w:rsidRPr="001436D6" w:rsidRDefault="00310870" w:rsidP="00310870">
            <w:pPr>
              <w:spacing w:line="276" w:lineRule="auto"/>
              <w:ind w:left="360"/>
              <w:rPr>
                <w:color w:val="7030A0"/>
                <w:szCs w:val="20"/>
              </w:rPr>
            </w:pPr>
          </w:p>
          <w:p w14:paraId="6A36225B" w14:textId="49B99D87" w:rsidR="00EC745A" w:rsidRPr="001436D6" w:rsidRDefault="00EC745A" w:rsidP="00FE52AB">
            <w:pPr>
              <w:spacing w:line="276" w:lineRule="auto"/>
              <w:rPr>
                <w:color w:val="7030A0"/>
                <w:szCs w:val="20"/>
              </w:rPr>
            </w:pPr>
            <w:r w:rsidRPr="001436D6">
              <w:rPr>
                <w:color w:val="7030A0"/>
                <w:szCs w:val="20"/>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1436D6" w:rsidRDefault="00EC745A" w:rsidP="00FE52AB">
            <w:pPr>
              <w:spacing w:line="276" w:lineRule="auto"/>
              <w:rPr>
                <w:color w:val="7030A0"/>
                <w:szCs w:val="20"/>
              </w:rPr>
            </w:pPr>
          </w:p>
          <w:p w14:paraId="33DBF184" w14:textId="20ED975B" w:rsidR="00814BD7" w:rsidRPr="001436D6" w:rsidRDefault="008122A4" w:rsidP="00FE52AB">
            <w:pPr>
              <w:spacing w:line="276" w:lineRule="auto"/>
              <w:rPr>
                <w:color w:val="7030A0"/>
                <w:szCs w:val="20"/>
              </w:rPr>
            </w:pPr>
            <w:r w:rsidRPr="001436D6">
              <w:rPr>
                <w:color w:val="7030A0"/>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5B58D0">
        <w:trPr>
          <w:gridAfter w:val="1"/>
          <w:wAfter w:w="157" w:type="dxa"/>
        </w:trPr>
        <w:tc>
          <w:tcPr>
            <w:tcW w:w="10774" w:type="dxa"/>
            <w:gridSpan w:val="2"/>
          </w:tcPr>
          <w:p w14:paraId="325B7805" w14:textId="77777777" w:rsidR="00464888" w:rsidRDefault="00464888" w:rsidP="00E301C7"/>
        </w:tc>
        <w:tc>
          <w:tcPr>
            <w:tcW w:w="1962" w:type="dxa"/>
          </w:tcPr>
          <w:p w14:paraId="7A181A33" w14:textId="77777777" w:rsidR="00464888" w:rsidRDefault="00464888"/>
        </w:tc>
      </w:tr>
      <w:tr w:rsidR="00464888" w14:paraId="26AE8840" w14:textId="77777777" w:rsidTr="005B58D0">
        <w:tc>
          <w:tcPr>
            <w:tcW w:w="10774" w:type="dxa"/>
            <w:gridSpan w:val="2"/>
            <w:tcBorders>
              <w:top w:val="single" w:sz="24" w:space="0" w:color="1BB6FF" w:themeColor="accent1" w:themeTint="99"/>
            </w:tcBorders>
          </w:tcPr>
          <w:p w14:paraId="0FBD1A15" w14:textId="77777777" w:rsidR="00464888" w:rsidRDefault="00464888" w:rsidP="00E301C7"/>
        </w:tc>
        <w:tc>
          <w:tcPr>
            <w:tcW w:w="2119" w:type="dxa"/>
            <w:gridSpan w:val="2"/>
          </w:tcPr>
          <w:p w14:paraId="649E4449" w14:textId="77777777" w:rsidR="00464888" w:rsidRDefault="00464888"/>
        </w:tc>
      </w:tr>
      <w:tr w:rsidR="00464888" w14:paraId="771248AC" w14:textId="77777777" w:rsidTr="005B58D0">
        <w:trPr>
          <w:gridAfter w:val="2"/>
          <w:wAfter w:w="2119" w:type="dxa"/>
          <w:trHeight w:val="333"/>
        </w:trPr>
        <w:tc>
          <w:tcPr>
            <w:tcW w:w="10774"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46BA7" w14:textId="77777777" w:rsidR="00E94828" w:rsidRDefault="00E94828" w:rsidP="00BC73FC">
      <w:r>
        <w:separator/>
      </w:r>
    </w:p>
  </w:endnote>
  <w:endnote w:type="continuationSeparator" w:id="0">
    <w:p w14:paraId="6B0C38E6" w14:textId="77777777" w:rsidR="00E94828" w:rsidRDefault="00E94828" w:rsidP="00BC73FC">
      <w:r>
        <w:continuationSeparator/>
      </w:r>
    </w:p>
  </w:endnote>
  <w:endnote w:type="continuationNotice" w:id="1">
    <w:p w14:paraId="5BF7715D" w14:textId="77777777" w:rsidR="00E94828" w:rsidRDefault="00E94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BC335" w14:textId="77777777" w:rsidR="00E94828" w:rsidRDefault="00E94828" w:rsidP="00BC73FC">
      <w:r>
        <w:separator/>
      </w:r>
    </w:p>
  </w:footnote>
  <w:footnote w:type="continuationSeparator" w:id="0">
    <w:p w14:paraId="7039297D" w14:textId="77777777" w:rsidR="00E94828" w:rsidRDefault="00E94828" w:rsidP="00BC73FC">
      <w:r>
        <w:continuationSeparator/>
      </w:r>
    </w:p>
  </w:footnote>
  <w:footnote w:type="continuationNotice" w:id="1">
    <w:p w14:paraId="10885053" w14:textId="77777777" w:rsidR="00E94828" w:rsidRDefault="00E948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A1193"/>
    <w:multiLevelType w:val="hybridMultilevel"/>
    <w:tmpl w:val="3BF2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53E0D"/>
    <w:multiLevelType w:val="hybridMultilevel"/>
    <w:tmpl w:val="61F2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2CA8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81435D"/>
    <w:multiLevelType w:val="hybridMultilevel"/>
    <w:tmpl w:val="FA60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5" w15:restartNumberingAfterBreak="0">
    <w:nsid w:val="7B6C3762"/>
    <w:multiLevelType w:val="hybridMultilevel"/>
    <w:tmpl w:val="DEC4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2"/>
  </w:num>
  <w:num w:numId="16" w16cid:durableId="79496472">
    <w:abstractNumId w:val="3"/>
  </w:num>
  <w:num w:numId="17" w16cid:durableId="1190876401">
    <w:abstractNumId w:val="8"/>
  </w:num>
  <w:num w:numId="18" w16cid:durableId="1516726489">
    <w:abstractNumId w:val="22"/>
  </w:num>
  <w:num w:numId="19" w16cid:durableId="1519809597">
    <w:abstractNumId w:val="5"/>
  </w:num>
  <w:num w:numId="20" w16cid:durableId="1106654369">
    <w:abstractNumId w:val="6"/>
  </w:num>
  <w:num w:numId="21" w16cid:durableId="855311505">
    <w:abstractNumId w:val="17"/>
  </w:num>
  <w:num w:numId="22" w16cid:durableId="1128014861">
    <w:abstractNumId w:val="21"/>
  </w:num>
  <w:num w:numId="23" w16cid:durableId="444471535">
    <w:abstractNumId w:val="13"/>
  </w:num>
  <w:num w:numId="24" w16cid:durableId="1048450987">
    <w:abstractNumId w:val="10"/>
  </w:num>
  <w:num w:numId="25" w16cid:durableId="1158687662">
    <w:abstractNumId w:val="23"/>
  </w:num>
  <w:num w:numId="26" w16cid:durableId="1407190866">
    <w:abstractNumId w:val="25"/>
  </w:num>
  <w:num w:numId="27" w16cid:durableId="1788158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1268"/>
    <w:rsid w:val="00023AB6"/>
    <w:rsid w:val="0002698E"/>
    <w:rsid w:val="000275E3"/>
    <w:rsid w:val="00060551"/>
    <w:rsid w:val="000761F2"/>
    <w:rsid w:val="0009529B"/>
    <w:rsid w:val="000A6320"/>
    <w:rsid w:val="000A764F"/>
    <w:rsid w:val="000E1C8B"/>
    <w:rsid w:val="000E4F9B"/>
    <w:rsid w:val="000F1F92"/>
    <w:rsid w:val="0010498C"/>
    <w:rsid w:val="001360EF"/>
    <w:rsid w:val="00141C6D"/>
    <w:rsid w:val="001436D6"/>
    <w:rsid w:val="0016524D"/>
    <w:rsid w:val="001806C6"/>
    <w:rsid w:val="00180710"/>
    <w:rsid w:val="00181676"/>
    <w:rsid w:val="001828EC"/>
    <w:rsid w:val="001C6CDA"/>
    <w:rsid w:val="001D1C53"/>
    <w:rsid w:val="001D7755"/>
    <w:rsid w:val="001F46F6"/>
    <w:rsid w:val="00213E7B"/>
    <w:rsid w:val="002141F8"/>
    <w:rsid w:val="00226843"/>
    <w:rsid w:val="0024328B"/>
    <w:rsid w:val="002466AB"/>
    <w:rsid w:val="00246D98"/>
    <w:rsid w:val="00281B02"/>
    <w:rsid w:val="002A0AC2"/>
    <w:rsid w:val="002A1023"/>
    <w:rsid w:val="002D755E"/>
    <w:rsid w:val="002F6FC8"/>
    <w:rsid w:val="0030456C"/>
    <w:rsid w:val="0030555F"/>
    <w:rsid w:val="00310870"/>
    <w:rsid w:val="00310B71"/>
    <w:rsid w:val="00315F22"/>
    <w:rsid w:val="00321D20"/>
    <w:rsid w:val="003329C7"/>
    <w:rsid w:val="003551E1"/>
    <w:rsid w:val="00365C93"/>
    <w:rsid w:val="00372BB5"/>
    <w:rsid w:val="003955FE"/>
    <w:rsid w:val="00395C1F"/>
    <w:rsid w:val="003A0A86"/>
    <w:rsid w:val="003C60F7"/>
    <w:rsid w:val="003D4D87"/>
    <w:rsid w:val="004600FA"/>
    <w:rsid w:val="00464888"/>
    <w:rsid w:val="00480FAD"/>
    <w:rsid w:val="004A069E"/>
    <w:rsid w:val="004A6BB1"/>
    <w:rsid w:val="004A796F"/>
    <w:rsid w:val="004B4642"/>
    <w:rsid w:val="004C6BAA"/>
    <w:rsid w:val="00500F77"/>
    <w:rsid w:val="0050756A"/>
    <w:rsid w:val="00515D95"/>
    <w:rsid w:val="005506DC"/>
    <w:rsid w:val="00561A2C"/>
    <w:rsid w:val="00577543"/>
    <w:rsid w:val="005A4D05"/>
    <w:rsid w:val="005B58D0"/>
    <w:rsid w:val="005E0795"/>
    <w:rsid w:val="005E6612"/>
    <w:rsid w:val="005E760C"/>
    <w:rsid w:val="005F6ACC"/>
    <w:rsid w:val="006126B9"/>
    <w:rsid w:val="00647C3A"/>
    <w:rsid w:val="00677A30"/>
    <w:rsid w:val="0068134D"/>
    <w:rsid w:val="00695CD1"/>
    <w:rsid w:val="006C0E64"/>
    <w:rsid w:val="006C4D8D"/>
    <w:rsid w:val="006C78E7"/>
    <w:rsid w:val="006D4B28"/>
    <w:rsid w:val="006D50C6"/>
    <w:rsid w:val="006E3D88"/>
    <w:rsid w:val="006F64DF"/>
    <w:rsid w:val="00700D4D"/>
    <w:rsid w:val="007079B0"/>
    <w:rsid w:val="00710C22"/>
    <w:rsid w:val="00713365"/>
    <w:rsid w:val="00724932"/>
    <w:rsid w:val="00763784"/>
    <w:rsid w:val="007807FB"/>
    <w:rsid w:val="007840DF"/>
    <w:rsid w:val="00793DB6"/>
    <w:rsid w:val="007A6A38"/>
    <w:rsid w:val="007B7922"/>
    <w:rsid w:val="007C27DD"/>
    <w:rsid w:val="007C3222"/>
    <w:rsid w:val="007F6D8B"/>
    <w:rsid w:val="007F737F"/>
    <w:rsid w:val="0080636B"/>
    <w:rsid w:val="008122A4"/>
    <w:rsid w:val="00814BD7"/>
    <w:rsid w:val="00830561"/>
    <w:rsid w:val="00886C4E"/>
    <w:rsid w:val="0089153F"/>
    <w:rsid w:val="008A28B5"/>
    <w:rsid w:val="008C5BB7"/>
    <w:rsid w:val="008D29E5"/>
    <w:rsid w:val="008D57B9"/>
    <w:rsid w:val="008E169C"/>
    <w:rsid w:val="00902AB1"/>
    <w:rsid w:val="00917803"/>
    <w:rsid w:val="00924729"/>
    <w:rsid w:val="00940F03"/>
    <w:rsid w:val="00951959"/>
    <w:rsid w:val="00966E71"/>
    <w:rsid w:val="00982CF7"/>
    <w:rsid w:val="0098361A"/>
    <w:rsid w:val="009877F1"/>
    <w:rsid w:val="009B45BF"/>
    <w:rsid w:val="009E55A6"/>
    <w:rsid w:val="00A04085"/>
    <w:rsid w:val="00A0698C"/>
    <w:rsid w:val="00A27909"/>
    <w:rsid w:val="00A405BB"/>
    <w:rsid w:val="00A50F8D"/>
    <w:rsid w:val="00A57756"/>
    <w:rsid w:val="00A90D6C"/>
    <w:rsid w:val="00A92EC6"/>
    <w:rsid w:val="00AB2FCA"/>
    <w:rsid w:val="00AC46D5"/>
    <w:rsid w:val="00AC7DE3"/>
    <w:rsid w:val="00AE0A6D"/>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0607F"/>
    <w:rsid w:val="00C107EE"/>
    <w:rsid w:val="00C24C53"/>
    <w:rsid w:val="00C34CC1"/>
    <w:rsid w:val="00C3543B"/>
    <w:rsid w:val="00C42AB0"/>
    <w:rsid w:val="00C43902"/>
    <w:rsid w:val="00C43CC7"/>
    <w:rsid w:val="00C4790C"/>
    <w:rsid w:val="00C57607"/>
    <w:rsid w:val="00C63F91"/>
    <w:rsid w:val="00C6483A"/>
    <w:rsid w:val="00C87A27"/>
    <w:rsid w:val="00C916FE"/>
    <w:rsid w:val="00CC3477"/>
    <w:rsid w:val="00CD3C4E"/>
    <w:rsid w:val="00CE1501"/>
    <w:rsid w:val="00D12306"/>
    <w:rsid w:val="00D15E96"/>
    <w:rsid w:val="00D27B4A"/>
    <w:rsid w:val="00D33ACE"/>
    <w:rsid w:val="00D3444F"/>
    <w:rsid w:val="00D63C04"/>
    <w:rsid w:val="00D655D1"/>
    <w:rsid w:val="00D953F3"/>
    <w:rsid w:val="00DB16BE"/>
    <w:rsid w:val="00DB629F"/>
    <w:rsid w:val="00DC65EE"/>
    <w:rsid w:val="00DC6AB5"/>
    <w:rsid w:val="00DE0CA7"/>
    <w:rsid w:val="00DE5B0F"/>
    <w:rsid w:val="00E14925"/>
    <w:rsid w:val="00E26A54"/>
    <w:rsid w:val="00E301C7"/>
    <w:rsid w:val="00E3517D"/>
    <w:rsid w:val="00E4076D"/>
    <w:rsid w:val="00E810A5"/>
    <w:rsid w:val="00E94828"/>
    <w:rsid w:val="00E95D2E"/>
    <w:rsid w:val="00E97637"/>
    <w:rsid w:val="00EC745A"/>
    <w:rsid w:val="00ED4EB2"/>
    <w:rsid w:val="00EE5C39"/>
    <w:rsid w:val="00EF1947"/>
    <w:rsid w:val="00EF3E9E"/>
    <w:rsid w:val="00EF477D"/>
    <w:rsid w:val="00F10327"/>
    <w:rsid w:val="00F20667"/>
    <w:rsid w:val="00F57C7D"/>
    <w:rsid w:val="00F62465"/>
    <w:rsid w:val="00F81F69"/>
    <w:rsid w:val="00F82DC6"/>
    <w:rsid w:val="00F84CC7"/>
    <w:rsid w:val="00F85F15"/>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06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670b9109368b5836956eb528009af801">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1c1f50b2d28eca2707cb47d8250ab83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3CEBEAD5-9211-41CE-B9CF-19D54799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Phillips</dc:creator>
  <cp:keywords/>
  <dc:description/>
  <cp:lastModifiedBy>Herbert Moore</cp:lastModifiedBy>
  <cp:revision>29</cp:revision>
  <dcterms:created xsi:type="dcterms:W3CDTF">2024-09-25T12:42:00Z</dcterms:created>
  <dcterms:modified xsi:type="dcterms:W3CDTF">2024-10-31T14:30:00Z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