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533"/>
        <w:gridCol w:w="2960"/>
        <w:gridCol w:w="157"/>
      </w:tblGrid>
      <w:tr w:rsidR="00372BB5" w14:paraId="4737160A" w14:textId="77777777" w:rsidTr="00744593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5865757C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64CD">
              <w:rPr>
                <w:noProof/>
              </w:rPr>
              <w:t>technical services officer</w:t>
            </w:r>
          </w:p>
          <w:p w14:paraId="3A2B85FA" w14:textId="073B705F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273533">
              <w:rPr>
                <w:b/>
                <w:bCs/>
                <w:sz w:val="24"/>
                <w:szCs w:val="24"/>
              </w:rPr>
              <w:t>HBC 6</w:t>
            </w:r>
          </w:p>
        </w:tc>
        <w:tc>
          <w:tcPr>
            <w:tcW w:w="3533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744593">
        <w:trPr>
          <w:gridAfter w:val="2"/>
          <w:wAfter w:w="3117" w:type="dxa"/>
        </w:trPr>
        <w:tc>
          <w:tcPr>
            <w:tcW w:w="9923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744593">
        <w:trPr>
          <w:gridAfter w:val="2"/>
          <w:wAfter w:w="3117" w:type="dxa"/>
        </w:trPr>
        <w:tc>
          <w:tcPr>
            <w:tcW w:w="9923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7FE1293E" w14:textId="26CA5736" w:rsid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49074AD0" w14:textId="77777777" w:rsidR="00774CB1" w:rsidRPr="00774CB1" w:rsidRDefault="00774CB1" w:rsidP="00774CB1">
            <w:pPr>
              <w:spacing w:line="276" w:lineRule="auto"/>
              <w:ind w:left="720"/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744593">
        <w:trPr>
          <w:gridAfter w:val="2"/>
          <w:wAfter w:w="3117" w:type="dxa"/>
        </w:trPr>
        <w:tc>
          <w:tcPr>
            <w:tcW w:w="9923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744593">
        <w:trPr>
          <w:gridAfter w:val="2"/>
          <w:wAfter w:w="3117" w:type="dxa"/>
        </w:trPr>
        <w:tc>
          <w:tcPr>
            <w:tcW w:w="9923" w:type="dxa"/>
            <w:gridSpan w:val="2"/>
          </w:tcPr>
          <w:p w14:paraId="3F10ECF2" w14:textId="36BAEBC4" w:rsidR="007807FB" w:rsidRDefault="00095AD7" w:rsidP="003329C7">
            <w:pPr>
              <w:spacing w:line="276" w:lineRule="auto"/>
            </w:pPr>
            <w:r>
              <w:t>You will be r</w:t>
            </w:r>
            <w:r w:rsidRPr="00095AD7">
              <w:t xml:space="preserve">esponsible for delivering the Technical Support Service Level Agreement to Children &amp; Young People’s establishments including Children’s </w:t>
            </w:r>
            <w:proofErr w:type="spellStart"/>
            <w:r w:rsidRPr="00095AD7">
              <w:t>Centres</w:t>
            </w:r>
            <w:proofErr w:type="spellEnd"/>
            <w:r w:rsidRPr="00095AD7">
              <w:t xml:space="preserve">, Nursery, Infant, Junior, Primary and Special Schools, Adult Learning </w:t>
            </w:r>
            <w:proofErr w:type="spellStart"/>
            <w:r w:rsidRPr="00095AD7">
              <w:t>Centres</w:t>
            </w:r>
            <w:proofErr w:type="spellEnd"/>
            <w:r w:rsidRPr="00095AD7">
              <w:t xml:space="preserve"> and other establishments as required. </w:t>
            </w:r>
            <w:r w:rsidR="00A00AF1">
              <w:t>You</w:t>
            </w:r>
            <w:r w:rsidRPr="00095AD7">
              <w:t xml:space="preserve"> will manage and supervise the staff appointed working within the Team.  </w:t>
            </w:r>
          </w:p>
          <w:p w14:paraId="0C47A239" w14:textId="77777777" w:rsidR="00A00AF1" w:rsidRDefault="00A00AF1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5D8B0AD9" w14:textId="2751B7BE" w:rsidR="00705BE1" w:rsidRDefault="00705BE1" w:rsidP="00705BE1">
            <w:pPr>
              <w:numPr>
                <w:ilvl w:val="0"/>
                <w:numId w:val="9"/>
              </w:numPr>
              <w:spacing w:line="276" w:lineRule="auto"/>
            </w:pPr>
            <w:r>
              <w:t>Deliver the Technical Support</w:t>
            </w:r>
            <w:r w:rsidR="00F8246D">
              <w:t xml:space="preserve"> (TS)</w:t>
            </w:r>
            <w:r>
              <w:t xml:space="preserve"> SLA</w:t>
            </w:r>
            <w:r w:rsidR="005009DA">
              <w:t xml:space="preserve"> </w:t>
            </w:r>
            <w:r>
              <w:t>including performance management</w:t>
            </w:r>
            <w:r w:rsidR="005009DA">
              <w:t>/</w:t>
            </w:r>
            <w:r>
              <w:t>monitoring of caretakers, site managers, maintenance officers and establishment managers.</w:t>
            </w:r>
          </w:p>
          <w:p w14:paraId="3A2C01B9" w14:textId="7B912163" w:rsidR="00705BE1" w:rsidRDefault="00705BE1" w:rsidP="00705BE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Manage systematic monitoring control, including overall quality control, on methods and products and adequate </w:t>
            </w:r>
            <w:r w:rsidR="00DA11BA">
              <w:t>H&amp;S</w:t>
            </w:r>
            <w:r>
              <w:t xml:space="preserve"> checks for compliance with the </w:t>
            </w:r>
            <w:r w:rsidR="00F8246D">
              <w:t>TS</w:t>
            </w:r>
            <w:r>
              <w:t xml:space="preserve"> SLA within all </w:t>
            </w:r>
            <w:r w:rsidR="00F312ED">
              <w:t>educational</w:t>
            </w:r>
            <w:r>
              <w:t xml:space="preserve"> establishments.</w:t>
            </w:r>
          </w:p>
          <w:p w14:paraId="454AD658" w14:textId="672F4508" w:rsidR="00705BE1" w:rsidRDefault="00705BE1" w:rsidP="00705BE1">
            <w:pPr>
              <w:numPr>
                <w:ilvl w:val="0"/>
                <w:numId w:val="9"/>
              </w:numPr>
              <w:spacing w:line="276" w:lineRule="auto"/>
            </w:pPr>
            <w:r>
              <w:t>Provide key stakeholders with information</w:t>
            </w:r>
            <w:r w:rsidR="00EC2610">
              <w:t>/</w:t>
            </w:r>
            <w:r>
              <w:t>guidance regarding the recruitment of site maintenance officers, caretakers, and cleaning staff.</w:t>
            </w:r>
          </w:p>
          <w:p w14:paraId="630DDA63" w14:textId="5EF4DFB2" w:rsidR="00705BE1" w:rsidRDefault="00705BE1" w:rsidP="00705BE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Assist in the delivery of a range of nationally accredited training courses to </w:t>
            </w:r>
            <w:r w:rsidR="00F312ED">
              <w:t>educational</w:t>
            </w:r>
            <w:r>
              <w:t xml:space="preserve"> establishment and Council based staff in accordance with the SLA.</w:t>
            </w:r>
          </w:p>
          <w:p w14:paraId="258001CD" w14:textId="4E7953F4" w:rsidR="00705BE1" w:rsidRDefault="00705BE1" w:rsidP="00705BE1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 xml:space="preserve">Assist in the delivery of cleaner seminar training for </w:t>
            </w:r>
            <w:r w:rsidR="00F8246D">
              <w:t xml:space="preserve">certain </w:t>
            </w:r>
            <w:r w:rsidR="00F312ED">
              <w:t>educational</w:t>
            </w:r>
            <w:r>
              <w:t xml:space="preserve"> establishments to ensure H&amp;S regulation</w:t>
            </w:r>
            <w:r w:rsidR="00C952A1">
              <w:t xml:space="preserve"> compliance</w:t>
            </w:r>
            <w:r>
              <w:t xml:space="preserve">, and seek new business opportunities for other establishments within Halton and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r w:rsidR="00C952A1">
              <w:t>LAs</w:t>
            </w:r>
          </w:p>
          <w:p w14:paraId="3AD1D649" w14:textId="6E317257" w:rsidR="00705BE1" w:rsidRDefault="00705BE1" w:rsidP="00705BE1">
            <w:pPr>
              <w:numPr>
                <w:ilvl w:val="0"/>
                <w:numId w:val="9"/>
              </w:numPr>
              <w:spacing w:line="276" w:lineRule="auto"/>
            </w:pPr>
            <w:r>
              <w:t>Manage the Technical Support Officer in delivering the SLA including supervision</w:t>
            </w:r>
            <w:r w:rsidR="00C952A1">
              <w:t xml:space="preserve"> </w:t>
            </w:r>
            <w:r>
              <w:t xml:space="preserve">and appropriate training </w:t>
            </w:r>
          </w:p>
          <w:p w14:paraId="1F168CEE" w14:textId="5DBFDC6E" w:rsidR="00705BE1" w:rsidRDefault="00705BE1" w:rsidP="00705BE1">
            <w:pPr>
              <w:numPr>
                <w:ilvl w:val="0"/>
                <w:numId w:val="9"/>
              </w:numPr>
              <w:spacing w:line="276" w:lineRule="auto"/>
            </w:pPr>
            <w:r>
              <w:t>Provide management advice</w:t>
            </w:r>
            <w:r w:rsidR="00F312ED">
              <w:t>/</w:t>
            </w:r>
            <w:r>
              <w:t xml:space="preserve">guidance to </w:t>
            </w:r>
            <w:r w:rsidR="00D51011">
              <w:t>key stakeholders</w:t>
            </w:r>
            <w:r>
              <w:t xml:space="preserve"> on the installation, inspection, testing and maintenance of swimming pool plant to ensure </w:t>
            </w:r>
            <w:r w:rsidR="00DA11BA">
              <w:t>H&amp;S</w:t>
            </w:r>
            <w:r>
              <w:t xml:space="preserve"> compliance.</w:t>
            </w:r>
          </w:p>
          <w:p w14:paraId="3F295B35" w14:textId="5421FF8A" w:rsidR="00705BE1" w:rsidRDefault="00705BE1" w:rsidP="00705BE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Respond to property related critical incidents at </w:t>
            </w:r>
            <w:r w:rsidR="00F312ED">
              <w:t>educational</w:t>
            </w:r>
            <w:r>
              <w:t xml:space="preserve"> establishments which affect property and/or pupils </w:t>
            </w:r>
            <w:r w:rsidR="00DA11BA">
              <w:t>H&amp;S</w:t>
            </w:r>
            <w:r>
              <w:t>, to ensure establishments remain operational</w:t>
            </w:r>
            <w:r w:rsidR="00EA5719">
              <w:t>,</w:t>
            </w:r>
            <w:r>
              <w:t xml:space="preserve"> and facilitate emergency agency response</w:t>
            </w:r>
          </w:p>
          <w:p w14:paraId="309CC471" w14:textId="77777777" w:rsidR="00705BE1" w:rsidRDefault="00705BE1" w:rsidP="00705BE1">
            <w:pPr>
              <w:numPr>
                <w:ilvl w:val="0"/>
                <w:numId w:val="9"/>
              </w:numPr>
              <w:spacing w:line="276" w:lineRule="auto"/>
            </w:pPr>
            <w:r>
              <w:t>Assist the Technical Services Lead in delivering the Cleaning SLA, including performance management and monitoring of cleaning staff.</w:t>
            </w:r>
          </w:p>
          <w:p w14:paraId="0928E1C5" w14:textId="60EDA99A" w:rsidR="00705BE1" w:rsidRDefault="00705BE1" w:rsidP="00705BE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Arrange and undertake Electrical Equipment Testing on all portable electrical appliances in </w:t>
            </w:r>
            <w:r w:rsidR="00C952A1">
              <w:t>TS SLA</w:t>
            </w:r>
            <w:r>
              <w:t xml:space="preserve"> </w:t>
            </w:r>
            <w:r w:rsidR="001B4DA4">
              <w:t>educational</w:t>
            </w:r>
            <w:r>
              <w:t xml:space="preserve"> establishments </w:t>
            </w:r>
          </w:p>
          <w:p w14:paraId="0069F752" w14:textId="1AE7808C" w:rsidR="00705BE1" w:rsidRDefault="00705BE1" w:rsidP="00705BE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Arrange and undertake maintenance in all </w:t>
            </w:r>
            <w:r w:rsidR="001B4DA4">
              <w:t xml:space="preserve">educational </w:t>
            </w:r>
            <w:r>
              <w:t>establishments on fan convectors and associated filters, kitchen extractor fans, and canopies, and advise on heating plant control systems.</w:t>
            </w:r>
          </w:p>
          <w:p w14:paraId="7C41B377" w14:textId="020B0B6D" w:rsidR="00705BE1" w:rsidRDefault="00705BE1" w:rsidP="00705BE1">
            <w:pPr>
              <w:numPr>
                <w:ilvl w:val="0"/>
                <w:numId w:val="9"/>
              </w:numPr>
              <w:spacing w:line="276" w:lineRule="auto"/>
            </w:pPr>
            <w:proofErr w:type="spellStart"/>
            <w:r>
              <w:t>Deputise</w:t>
            </w:r>
            <w:proofErr w:type="spellEnd"/>
            <w:r>
              <w:t xml:space="preserve">, when required, for the Technical Services Lead on the Technical Services Team’s range of </w:t>
            </w:r>
            <w:r w:rsidR="00EA5719">
              <w:t>SLAs</w:t>
            </w:r>
            <w:r>
              <w:t>.</w:t>
            </w:r>
          </w:p>
          <w:p w14:paraId="07DBEF82" w14:textId="19C133D4" w:rsidR="008709B4" w:rsidRDefault="008709B4" w:rsidP="00705BE1">
            <w:pPr>
              <w:numPr>
                <w:ilvl w:val="0"/>
                <w:numId w:val="9"/>
              </w:numPr>
              <w:spacing w:line="276" w:lineRule="auto"/>
            </w:pPr>
            <w:r w:rsidRPr="008709B4">
              <w:t>Undertake such work as may be determined by the authority from time to time up to or on a level consistent with the level of the post.</w:t>
            </w:r>
          </w:p>
          <w:p w14:paraId="57BBA876" w14:textId="6CF2A1D3" w:rsidR="003329C7" w:rsidRDefault="003329C7" w:rsidP="00705BE1">
            <w:pPr>
              <w:spacing w:line="276" w:lineRule="auto"/>
              <w:ind w:left="720"/>
            </w:pPr>
          </w:p>
        </w:tc>
      </w:tr>
      <w:tr w:rsidR="00365C93" w14:paraId="052D3F24" w14:textId="77777777" w:rsidTr="00744593">
        <w:trPr>
          <w:gridAfter w:val="2"/>
          <w:wAfter w:w="3117" w:type="dxa"/>
        </w:trPr>
        <w:tc>
          <w:tcPr>
            <w:tcW w:w="9923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44593">
        <w:trPr>
          <w:gridAfter w:val="2"/>
          <w:wAfter w:w="3117" w:type="dxa"/>
        </w:trPr>
        <w:tc>
          <w:tcPr>
            <w:tcW w:w="9923" w:type="dxa"/>
            <w:gridSpan w:val="2"/>
          </w:tcPr>
          <w:p w14:paraId="13FED51D" w14:textId="3FAE7E16" w:rsidR="00924729" w:rsidRDefault="00A6004C" w:rsidP="00A6004C">
            <w:pPr>
              <w:spacing w:line="276" w:lineRule="auto"/>
            </w:pPr>
            <w:r>
              <w:t xml:space="preserve">You will be educated to GCSE </w:t>
            </w:r>
            <w:r w:rsidR="0088766F">
              <w:t>standard</w:t>
            </w:r>
            <w:r>
              <w:t xml:space="preserve"> or equivalent, or have extensive relevant experience, as well as being proficient in the use of all Microsoft platforms.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3C34F3B2" w14:textId="77777777" w:rsidR="00BB2915" w:rsidRDefault="00BB2915" w:rsidP="00BB2915">
            <w:pPr>
              <w:numPr>
                <w:ilvl w:val="0"/>
                <w:numId w:val="9"/>
              </w:numPr>
              <w:spacing w:line="276" w:lineRule="auto"/>
            </w:pPr>
            <w:r>
              <w:t>Experience of working with electrical appliances and of electrical testing requirements</w:t>
            </w:r>
          </w:p>
          <w:p w14:paraId="5675CA48" w14:textId="0A6DCEC2" w:rsidR="00BB2915" w:rsidRDefault="00BB2915" w:rsidP="00BB2915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and knowledge of statutory requirements and </w:t>
            </w:r>
            <w:r w:rsidR="00C952A1">
              <w:t>LA</w:t>
            </w:r>
            <w:r>
              <w:t xml:space="preserve"> </w:t>
            </w:r>
            <w:r w:rsidR="00C952A1">
              <w:t xml:space="preserve">premises management </w:t>
            </w:r>
            <w:r>
              <w:t>policies and procedures</w:t>
            </w:r>
            <w:r w:rsidR="00343A25">
              <w:t xml:space="preserve"> with regard to premises management</w:t>
            </w:r>
          </w:p>
          <w:p w14:paraId="03765ADD" w14:textId="63E381CE" w:rsidR="00BB2915" w:rsidRDefault="00BB2915" w:rsidP="00BB2915">
            <w:pPr>
              <w:numPr>
                <w:ilvl w:val="0"/>
                <w:numId w:val="9"/>
              </w:numPr>
              <w:spacing w:line="276" w:lineRule="auto"/>
            </w:pPr>
            <w:r>
              <w:t>Ability to work under pressure and communicate with a range of partners</w:t>
            </w:r>
          </w:p>
          <w:p w14:paraId="03731B46" w14:textId="4F2B7AAF" w:rsidR="00BB2915" w:rsidRDefault="00A6004C" w:rsidP="00BB2915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="00BB2915">
              <w:t xml:space="preserve">n understanding of </w:t>
            </w:r>
            <w:r w:rsidR="00DA11BA">
              <w:t>H&amp;S</w:t>
            </w:r>
            <w:r w:rsidR="00BB2915">
              <w:t xml:space="preserve"> Legislation and associated Regulations</w:t>
            </w:r>
          </w:p>
          <w:p w14:paraId="71E9F424" w14:textId="1E29CCE7" w:rsidR="00BB2915" w:rsidRDefault="00BB2915" w:rsidP="00BB2915">
            <w:pPr>
              <w:numPr>
                <w:ilvl w:val="0"/>
                <w:numId w:val="9"/>
              </w:numPr>
              <w:spacing w:line="276" w:lineRule="auto"/>
            </w:pPr>
            <w:r>
              <w:t>Able to prioritise workload to meet deadlines and manage periods of heavy and conflicting work demands</w:t>
            </w:r>
          </w:p>
          <w:p w14:paraId="261A2B2B" w14:textId="58A4627D" w:rsidR="00BB2915" w:rsidRDefault="00BB2915" w:rsidP="00BB2915">
            <w:pPr>
              <w:numPr>
                <w:ilvl w:val="0"/>
                <w:numId w:val="9"/>
              </w:numPr>
              <w:spacing w:line="276" w:lineRule="auto"/>
            </w:pPr>
            <w:r>
              <w:t>Able to work collaboratively as part of a team</w:t>
            </w:r>
            <w:r w:rsidR="000A3E99">
              <w:t xml:space="preserve">; </w:t>
            </w:r>
          </w:p>
          <w:p w14:paraId="1F3186AE" w14:textId="01B73895" w:rsidR="00BB2915" w:rsidRDefault="00BB2915" w:rsidP="00C952A1">
            <w:pPr>
              <w:numPr>
                <w:ilvl w:val="0"/>
                <w:numId w:val="9"/>
              </w:numPr>
              <w:spacing w:line="276" w:lineRule="auto"/>
            </w:pPr>
            <w:r>
              <w:t>Logical problem solving skills to resolve complex issues</w:t>
            </w:r>
            <w:r w:rsidR="00C952A1">
              <w:t xml:space="preserve"> with the ability to identify areas for improvement </w:t>
            </w:r>
          </w:p>
          <w:p w14:paraId="0B25C8D4" w14:textId="6D0EF58C" w:rsidR="00BB2915" w:rsidRDefault="00BB2915" w:rsidP="0098083B">
            <w:pPr>
              <w:numPr>
                <w:ilvl w:val="0"/>
                <w:numId w:val="9"/>
              </w:numPr>
              <w:spacing w:line="276" w:lineRule="auto"/>
            </w:pPr>
            <w:r>
              <w:t>Ability to self-manage demonstrating clear leadership</w:t>
            </w:r>
            <w:r w:rsidR="0098083B">
              <w:t xml:space="preserve"> and good negotiating skills</w:t>
            </w:r>
          </w:p>
          <w:p w14:paraId="74910F1A" w14:textId="2E86767E" w:rsidR="00BB2915" w:rsidRDefault="00BB2915" w:rsidP="00BB2915">
            <w:pPr>
              <w:numPr>
                <w:ilvl w:val="0"/>
                <w:numId w:val="9"/>
              </w:numPr>
              <w:spacing w:line="276" w:lineRule="auto"/>
            </w:pPr>
            <w:r>
              <w:t>Excellent presentation skills</w:t>
            </w:r>
            <w:r w:rsidR="00A13DCF">
              <w:t>, and the a</w:t>
            </w:r>
            <w:r w:rsidR="00A13DCF" w:rsidRPr="00A13DCF">
              <w:t>bility to identify areas for improvement</w:t>
            </w:r>
          </w:p>
          <w:p w14:paraId="0150C1E9" w14:textId="681CC7CB" w:rsidR="008A28B5" w:rsidRDefault="00BB2915" w:rsidP="00C4708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Ability to meet the physical demands of the post i.e. undertake cleaning duties and responsibilities, move heavy cleaning equipment </w:t>
            </w:r>
            <w:r w:rsidR="00D51011">
              <w:t>across</w:t>
            </w:r>
            <w:r>
              <w:t xml:space="preserve"> locations, work from a variety of access equipment</w:t>
            </w:r>
          </w:p>
          <w:p w14:paraId="779C50F8" w14:textId="2B5F1EF3" w:rsidR="0088766F" w:rsidRDefault="0088766F" w:rsidP="00C47081">
            <w:pPr>
              <w:numPr>
                <w:ilvl w:val="0"/>
                <w:numId w:val="9"/>
              </w:numPr>
              <w:spacing w:line="276" w:lineRule="auto"/>
            </w:pPr>
            <w:r w:rsidRPr="0088766F">
              <w:t xml:space="preserve">Availability to provide out of hours cover in supporting the team </w:t>
            </w:r>
            <w:r w:rsidR="00E455E1">
              <w:t>response</w:t>
            </w:r>
            <w:r w:rsidRPr="0088766F">
              <w:t xml:space="preserve"> to any property related critical incidents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7DF0D692" w:rsidR="00EC745A" w:rsidRPr="00EC745A" w:rsidRDefault="00EC745A" w:rsidP="00FE52AB">
            <w:pPr>
              <w:spacing w:line="276" w:lineRule="auto"/>
            </w:pPr>
            <w:r>
              <w:t xml:space="preserve">As this role involves regular travel across the borough and sometimes further afield, a </w:t>
            </w:r>
            <w:r w:rsidR="002362F3">
              <w:t xml:space="preserve">full </w:t>
            </w:r>
            <w:r>
              <w:t xml:space="preserve">driving </w:t>
            </w:r>
            <w:proofErr w:type="spellStart"/>
            <w:r>
              <w:t>licen</w:t>
            </w:r>
            <w:r w:rsidR="002362F3">
              <w:t>c</w:t>
            </w:r>
            <w:r>
              <w:t>e</w:t>
            </w:r>
            <w:proofErr w:type="spellEnd"/>
            <w:r>
              <w:t xml:space="preserve"> </w:t>
            </w:r>
            <w:r w:rsidR="00705BE1">
              <w:t>is an</w:t>
            </w:r>
            <w:r>
              <w:t xml:space="preserve"> essential requirement.  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744593">
        <w:trPr>
          <w:gridAfter w:val="1"/>
          <w:wAfter w:w="157" w:type="dxa"/>
        </w:trPr>
        <w:tc>
          <w:tcPr>
            <w:tcW w:w="9923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744593">
        <w:tc>
          <w:tcPr>
            <w:tcW w:w="9923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</w:tbl>
    <w:p w14:paraId="137AEE2A" w14:textId="77777777" w:rsidR="00B97621" w:rsidRPr="00E301C7" w:rsidRDefault="00B97621" w:rsidP="00343A25"/>
    <w:sectPr w:rsidR="00B97621" w:rsidRPr="00E301C7" w:rsidSect="00EC2610">
      <w:pgSz w:w="12240" w:h="15840" w:code="1"/>
      <w:pgMar w:top="1276" w:right="1080" w:bottom="851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1720B" w14:textId="77777777" w:rsidR="00701C35" w:rsidRDefault="00701C35" w:rsidP="00BC73FC">
      <w:r>
        <w:separator/>
      </w:r>
    </w:p>
  </w:endnote>
  <w:endnote w:type="continuationSeparator" w:id="0">
    <w:p w14:paraId="05EDD518" w14:textId="77777777" w:rsidR="00701C35" w:rsidRDefault="00701C35" w:rsidP="00BC73FC">
      <w:r>
        <w:continuationSeparator/>
      </w:r>
    </w:p>
  </w:endnote>
  <w:endnote w:type="continuationNotice" w:id="1">
    <w:p w14:paraId="017C48EA" w14:textId="77777777" w:rsidR="00701C35" w:rsidRDefault="00701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2B448" w14:textId="77777777" w:rsidR="00701C35" w:rsidRDefault="00701C35" w:rsidP="00BC73FC">
      <w:r>
        <w:separator/>
      </w:r>
    </w:p>
  </w:footnote>
  <w:footnote w:type="continuationSeparator" w:id="0">
    <w:p w14:paraId="5BF6AC23" w14:textId="77777777" w:rsidR="00701C35" w:rsidRDefault="00701C35" w:rsidP="00BC73FC">
      <w:r>
        <w:continuationSeparator/>
      </w:r>
    </w:p>
  </w:footnote>
  <w:footnote w:type="continuationNotice" w:id="1">
    <w:p w14:paraId="497474A6" w14:textId="77777777" w:rsidR="00701C35" w:rsidRDefault="00701C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4DE2"/>
    <w:rsid w:val="000145F9"/>
    <w:rsid w:val="000275E3"/>
    <w:rsid w:val="00060551"/>
    <w:rsid w:val="000761F2"/>
    <w:rsid w:val="0009529B"/>
    <w:rsid w:val="00095AD7"/>
    <w:rsid w:val="000A3E99"/>
    <w:rsid w:val="000E1C8B"/>
    <w:rsid w:val="0010498C"/>
    <w:rsid w:val="001360EF"/>
    <w:rsid w:val="00141C6D"/>
    <w:rsid w:val="001569FF"/>
    <w:rsid w:val="001647A1"/>
    <w:rsid w:val="0016524D"/>
    <w:rsid w:val="001806C6"/>
    <w:rsid w:val="00180710"/>
    <w:rsid w:val="00181676"/>
    <w:rsid w:val="001B4DA4"/>
    <w:rsid w:val="001C6CDA"/>
    <w:rsid w:val="001D10BC"/>
    <w:rsid w:val="001D7755"/>
    <w:rsid w:val="001F46F6"/>
    <w:rsid w:val="00213E7B"/>
    <w:rsid w:val="002141F8"/>
    <w:rsid w:val="00226843"/>
    <w:rsid w:val="002362F3"/>
    <w:rsid w:val="0024328B"/>
    <w:rsid w:val="002466AB"/>
    <w:rsid w:val="00246D98"/>
    <w:rsid w:val="00273533"/>
    <w:rsid w:val="00281B02"/>
    <w:rsid w:val="002A0AC2"/>
    <w:rsid w:val="002D755E"/>
    <w:rsid w:val="002F6FC8"/>
    <w:rsid w:val="0030456C"/>
    <w:rsid w:val="003329C7"/>
    <w:rsid w:val="00343A25"/>
    <w:rsid w:val="003551E1"/>
    <w:rsid w:val="00365C93"/>
    <w:rsid w:val="00372BB5"/>
    <w:rsid w:val="003955FE"/>
    <w:rsid w:val="00395C1F"/>
    <w:rsid w:val="003A0A86"/>
    <w:rsid w:val="003C60F7"/>
    <w:rsid w:val="003D4D87"/>
    <w:rsid w:val="00423046"/>
    <w:rsid w:val="004600FA"/>
    <w:rsid w:val="00464888"/>
    <w:rsid w:val="00480FAD"/>
    <w:rsid w:val="004A6BB1"/>
    <w:rsid w:val="004A796F"/>
    <w:rsid w:val="004B64CD"/>
    <w:rsid w:val="004C6BAA"/>
    <w:rsid w:val="005009DA"/>
    <w:rsid w:val="00515D95"/>
    <w:rsid w:val="00560987"/>
    <w:rsid w:val="00561A2C"/>
    <w:rsid w:val="00577543"/>
    <w:rsid w:val="005A4D05"/>
    <w:rsid w:val="005C359D"/>
    <w:rsid w:val="005E0795"/>
    <w:rsid w:val="005E6612"/>
    <w:rsid w:val="005E760C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1C35"/>
    <w:rsid w:val="00705BE1"/>
    <w:rsid w:val="007079B0"/>
    <w:rsid w:val="00710C22"/>
    <w:rsid w:val="00713365"/>
    <w:rsid w:val="00724932"/>
    <w:rsid w:val="00744593"/>
    <w:rsid w:val="00763784"/>
    <w:rsid w:val="00774CB1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53AE4"/>
    <w:rsid w:val="008709B4"/>
    <w:rsid w:val="0088766F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083B"/>
    <w:rsid w:val="00982CF7"/>
    <w:rsid w:val="0098361A"/>
    <w:rsid w:val="009B45BF"/>
    <w:rsid w:val="00A00AF1"/>
    <w:rsid w:val="00A13DCF"/>
    <w:rsid w:val="00A27909"/>
    <w:rsid w:val="00A405BB"/>
    <w:rsid w:val="00A50F8D"/>
    <w:rsid w:val="00A57756"/>
    <w:rsid w:val="00A6004C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32D4"/>
    <w:rsid w:val="00B97621"/>
    <w:rsid w:val="00BA7BC6"/>
    <w:rsid w:val="00BB2915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081"/>
    <w:rsid w:val="00C4752B"/>
    <w:rsid w:val="00C4790C"/>
    <w:rsid w:val="00C57607"/>
    <w:rsid w:val="00C63F91"/>
    <w:rsid w:val="00C6483A"/>
    <w:rsid w:val="00C901AD"/>
    <w:rsid w:val="00C916FE"/>
    <w:rsid w:val="00C952A1"/>
    <w:rsid w:val="00CC3477"/>
    <w:rsid w:val="00CD3C4E"/>
    <w:rsid w:val="00D12306"/>
    <w:rsid w:val="00D15E96"/>
    <w:rsid w:val="00D27B4A"/>
    <w:rsid w:val="00D33ACE"/>
    <w:rsid w:val="00D3444F"/>
    <w:rsid w:val="00D51011"/>
    <w:rsid w:val="00D63C04"/>
    <w:rsid w:val="00D655D1"/>
    <w:rsid w:val="00DA11BA"/>
    <w:rsid w:val="00DB629F"/>
    <w:rsid w:val="00DC65EE"/>
    <w:rsid w:val="00DC6AB5"/>
    <w:rsid w:val="00E14925"/>
    <w:rsid w:val="00E26A54"/>
    <w:rsid w:val="00E301C7"/>
    <w:rsid w:val="00E4076D"/>
    <w:rsid w:val="00E455E1"/>
    <w:rsid w:val="00E810A5"/>
    <w:rsid w:val="00E95D2E"/>
    <w:rsid w:val="00E97637"/>
    <w:rsid w:val="00EA5719"/>
    <w:rsid w:val="00EC2610"/>
    <w:rsid w:val="00EC745A"/>
    <w:rsid w:val="00ED4EB2"/>
    <w:rsid w:val="00EF1947"/>
    <w:rsid w:val="00EF3E9E"/>
    <w:rsid w:val="00EF477D"/>
    <w:rsid w:val="00F10327"/>
    <w:rsid w:val="00F20667"/>
    <w:rsid w:val="00F312ED"/>
    <w:rsid w:val="00F35D4B"/>
    <w:rsid w:val="00F57C7D"/>
    <w:rsid w:val="00F62465"/>
    <w:rsid w:val="00F81F69"/>
    <w:rsid w:val="00F8246D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C8C5-D026-4B99-A343-942A25547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Harrison</dc:creator>
  <cp:keywords/>
  <dc:description/>
  <cp:lastModifiedBy>Catherine Harrison</cp:lastModifiedBy>
  <cp:revision>34</cp:revision>
  <dcterms:created xsi:type="dcterms:W3CDTF">2024-11-29T09:40:00Z</dcterms:created>
  <dcterms:modified xsi:type="dcterms:W3CDTF">2024-12-12T12:43:00Z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