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F722" w14:textId="77777777" w:rsidR="00EE0EE3" w:rsidRPr="00EE0EE3" w:rsidRDefault="00EE0EE3" w:rsidP="00EE0EE3">
      <w:pPr>
        <w:spacing w:line="260" w:lineRule="atLeast"/>
        <w:rPr>
          <w:rFonts w:ascii="Arial" w:hAnsi="Arial" w:cs="Arial"/>
          <w:b/>
          <w:lang w:eastAsia="en-US"/>
        </w:rPr>
      </w:pPr>
    </w:p>
    <w:p w14:paraId="2C8E845F" w14:textId="77777777" w:rsidR="00EE0EE3" w:rsidRPr="00EE0EE3" w:rsidRDefault="00EE0EE3" w:rsidP="00EE0EE3">
      <w:pPr>
        <w:spacing w:line="260" w:lineRule="atLeast"/>
        <w:rPr>
          <w:rFonts w:ascii="Arial" w:hAnsi="Arial" w:cs="Arial"/>
          <w:b/>
          <w:lang w:eastAsia="en-US"/>
        </w:rPr>
      </w:pPr>
    </w:p>
    <w:p w14:paraId="5C96FDBD" w14:textId="77777777" w:rsidR="00F55A69" w:rsidRDefault="00F55A69" w:rsidP="00EE0EE3">
      <w:pPr>
        <w:spacing w:line="260" w:lineRule="atLeast"/>
        <w:rPr>
          <w:rFonts w:ascii="Arial" w:hAnsi="Arial" w:cs="Arial"/>
          <w:b/>
          <w:lang w:eastAsia="en-US"/>
        </w:rPr>
      </w:pPr>
    </w:p>
    <w:p w14:paraId="2C6C3F61" w14:textId="41797FD0" w:rsidR="00EE0EE3" w:rsidRPr="00F55A69" w:rsidRDefault="00F55A69" w:rsidP="00F55A69">
      <w:pPr>
        <w:tabs>
          <w:tab w:val="left" w:pos="567"/>
          <w:tab w:val="left" w:pos="851"/>
        </w:tabs>
        <w:spacing w:line="260" w:lineRule="atLeast"/>
        <w:ind w:left="142" w:firstLine="284"/>
        <w:rPr>
          <w:rFonts w:ascii="Arial" w:hAnsi="Arial" w:cs="Arial"/>
          <w:bCs/>
          <w:lang w:eastAsia="en-US"/>
        </w:rPr>
      </w:pPr>
      <w:r w:rsidRPr="00F55A69">
        <w:rPr>
          <w:rFonts w:ascii="Arial" w:hAnsi="Arial" w:cs="Arial"/>
          <w:b/>
          <w:sz w:val="28"/>
          <w:szCs w:val="28"/>
          <w:u w:val="single"/>
          <w:lang w:eastAsia="en-US"/>
        </w:rPr>
        <w:t xml:space="preserve">ROLE </w:t>
      </w:r>
      <w:r w:rsidR="00EE0EE3" w:rsidRPr="00F55A69">
        <w:rPr>
          <w:rFonts w:ascii="Arial" w:hAnsi="Arial" w:cs="Arial"/>
          <w:b/>
          <w:sz w:val="28"/>
          <w:szCs w:val="28"/>
          <w:u w:val="single"/>
          <w:lang w:eastAsia="en-US"/>
        </w:rPr>
        <w:t xml:space="preserve">DESCRIPTION </w:t>
      </w:r>
    </w:p>
    <w:p w14:paraId="4FC8324C"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EE0EE3" w:rsidRPr="00EE0EE3" w14:paraId="279F8476"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Job Title</w:t>
            </w:r>
          </w:p>
        </w:tc>
        <w:tc>
          <w:tcPr>
            <w:tcW w:w="6930" w:type="dxa"/>
          </w:tcPr>
          <w:p w14:paraId="4A1F2371" w14:textId="133D2A0F" w:rsidR="00EE0EE3" w:rsidRPr="00EE0EE3" w:rsidRDefault="0041676F" w:rsidP="00E27D3E">
            <w:pPr>
              <w:spacing w:before="60" w:after="60"/>
              <w:rPr>
                <w:rFonts w:ascii="Arial" w:hAnsi="Arial" w:cs="Arial"/>
                <w:lang w:eastAsia="en-US"/>
              </w:rPr>
            </w:pPr>
            <w:r>
              <w:rPr>
                <w:rFonts w:ascii="Arial" w:hAnsi="Arial" w:cs="Arial"/>
                <w:lang w:eastAsia="en-US"/>
              </w:rPr>
              <w:t>Transport Development Associate</w:t>
            </w:r>
          </w:p>
        </w:tc>
      </w:tr>
      <w:tr w:rsidR="00EE0EE3" w:rsidRPr="00EE0EE3" w14:paraId="1A4FF76D"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Salary Band</w:t>
            </w:r>
          </w:p>
        </w:tc>
        <w:tc>
          <w:tcPr>
            <w:tcW w:w="6930" w:type="dxa"/>
          </w:tcPr>
          <w:p w14:paraId="595E8638" w14:textId="5B86318E" w:rsidR="00EE0EE3" w:rsidRPr="00EE0EE3" w:rsidRDefault="0041676F" w:rsidP="00E27D3E">
            <w:pPr>
              <w:spacing w:before="60" w:after="60"/>
              <w:rPr>
                <w:rFonts w:ascii="Arial" w:hAnsi="Arial" w:cs="Arial"/>
                <w:lang w:eastAsia="en-US"/>
              </w:rPr>
            </w:pPr>
            <w:r w:rsidRPr="0041676F">
              <w:rPr>
                <w:rFonts w:ascii="Arial" w:hAnsi="Arial" w:cs="Arial"/>
                <w:lang w:eastAsia="en-US"/>
              </w:rPr>
              <w:t xml:space="preserve"> 37-40</w:t>
            </w:r>
          </w:p>
        </w:tc>
      </w:tr>
      <w:tr w:rsidR="00EE0EE3" w:rsidRPr="00EE0EE3" w14:paraId="17B58EF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Reporting to</w:t>
            </w:r>
          </w:p>
        </w:tc>
        <w:tc>
          <w:tcPr>
            <w:tcW w:w="6930" w:type="dxa"/>
          </w:tcPr>
          <w:p w14:paraId="3F46BC60" w14:textId="75C84982" w:rsidR="00EE0EE3" w:rsidRPr="00EE0EE3" w:rsidRDefault="0041676F" w:rsidP="00E27D3E">
            <w:pPr>
              <w:spacing w:before="60" w:after="60"/>
              <w:rPr>
                <w:rFonts w:ascii="Arial" w:hAnsi="Arial" w:cs="Arial"/>
                <w:lang w:eastAsia="en-US"/>
              </w:rPr>
            </w:pPr>
            <w:r>
              <w:rPr>
                <w:rFonts w:ascii="Arial" w:hAnsi="Arial" w:cs="Arial"/>
                <w:lang w:eastAsia="en-US"/>
              </w:rPr>
              <w:t>Transport Development Manager</w:t>
            </w:r>
          </w:p>
        </w:tc>
      </w:tr>
      <w:tr w:rsidR="00EE0EE3" w:rsidRPr="00EE0EE3" w14:paraId="741AE00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Directorate</w:t>
            </w:r>
          </w:p>
        </w:tc>
        <w:tc>
          <w:tcPr>
            <w:tcW w:w="6930" w:type="dxa"/>
          </w:tcPr>
          <w:p w14:paraId="4DA9547B" w14:textId="70DFFFA1" w:rsidR="00EE0EE3" w:rsidRPr="00EE0EE3" w:rsidRDefault="0041676F" w:rsidP="00E27D3E">
            <w:pPr>
              <w:spacing w:before="60" w:after="60"/>
              <w:rPr>
                <w:rFonts w:ascii="Arial" w:hAnsi="Arial" w:cs="Arial"/>
                <w:lang w:eastAsia="en-US"/>
              </w:rPr>
            </w:pPr>
            <w:r>
              <w:rPr>
                <w:rFonts w:ascii="Arial" w:hAnsi="Arial" w:cs="Arial"/>
                <w:lang w:eastAsia="en-US"/>
              </w:rPr>
              <w:t>Investment and Delivery</w:t>
            </w:r>
          </w:p>
        </w:tc>
      </w:tr>
      <w:tr w:rsidR="00EE0EE3" w:rsidRPr="00EE0EE3" w14:paraId="3E751EAE"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61060BA" w14:textId="67932860" w:rsidR="00EE0EE3" w:rsidRPr="00EE0EE3" w:rsidRDefault="00EE0EE3" w:rsidP="00E27D3E">
            <w:pPr>
              <w:spacing w:before="60" w:after="60"/>
              <w:rPr>
                <w:rFonts w:ascii="Arial" w:hAnsi="Arial" w:cs="Arial"/>
                <w:b/>
                <w:lang w:eastAsia="en-US"/>
              </w:rPr>
            </w:pPr>
            <w:r w:rsidRPr="00EE0EE3">
              <w:rPr>
                <w:rFonts w:ascii="Arial" w:hAnsi="Arial" w:cs="Arial"/>
                <w:b/>
                <w:lang w:eastAsia="en-US"/>
              </w:rPr>
              <w:t>Service Area</w:t>
            </w:r>
            <w:r w:rsidR="00E37D8B">
              <w:rPr>
                <w:rFonts w:ascii="Arial" w:hAnsi="Arial" w:cs="Arial"/>
                <w:b/>
                <w:lang w:eastAsia="en-US"/>
              </w:rPr>
              <w:t xml:space="preserve"> </w:t>
            </w:r>
          </w:p>
        </w:tc>
        <w:tc>
          <w:tcPr>
            <w:tcW w:w="6930" w:type="dxa"/>
          </w:tcPr>
          <w:p w14:paraId="7D5B9BCE" w14:textId="71547FC1" w:rsidR="00EE0EE3" w:rsidRPr="00EE0EE3" w:rsidRDefault="0041676F" w:rsidP="00E27D3E">
            <w:pPr>
              <w:spacing w:before="60" w:after="60"/>
              <w:rPr>
                <w:rFonts w:ascii="Arial" w:hAnsi="Arial" w:cs="Arial"/>
                <w:lang w:eastAsia="en-US"/>
              </w:rPr>
            </w:pPr>
            <w:r>
              <w:rPr>
                <w:rFonts w:ascii="Arial" w:hAnsi="Arial" w:cs="Arial"/>
                <w:lang w:eastAsia="en-US"/>
              </w:rPr>
              <w:t>Pipeline Coordination</w:t>
            </w:r>
          </w:p>
        </w:tc>
      </w:tr>
      <w:tr w:rsidR="00F55A69" w:rsidRPr="00EE0EE3" w14:paraId="0BEB7EF7"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1A5CA4EB" w14:textId="555A4FDF" w:rsidR="00F55A69" w:rsidRPr="00EE0EE3" w:rsidRDefault="00F55A69" w:rsidP="00E27D3E">
            <w:pPr>
              <w:spacing w:before="60" w:after="60"/>
              <w:rPr>
                <w:rFonts w:ascii="Arial" w:hAnsi="Arial" w:cs="Arial"/>
                <w:b/>
                <w:lang w:eastAsia="en-US"/>
              </w:rPr>
            </w:pPr>
            <w:r>
              <w:rPr>
                <w:rFonts w:ascii="Arial" w:hAnsi="Arial" w:cs="Arial"/>
                <w:b/>
                <w:lang w:eastAsia="en-US"/>
              </w:rPr>
              <w:t xml:space="preserve">Team </w:t>
            </w:r>
          </w:p>
        </w:tc>
        <w:tc>
          <w:tcPr>
            <w:tcW w:w="6930" w:type="dxa"/>
          </w:tcPr>
          <w:p w14:paraId="6F2F7D6C" w14:textId="356BDBD5" w:rsidR="00F55A69" w:rsidRDefault="0041676F" w:rsidP="00E27D3E">
            <w:pPr>
              <w:spacing w:before="60" w:after="60"/>
              <w:rPr>
                <w:rFonts w:ascii="Arial" w:hAnsi="Arial" w:cs="Arial"/>
                <w:lang w:eastAsia="en-US"/>
              </w:rPr>
            </w:pPr>
            <w:r>
              <w:rPr>
                <w:rFonts w:ascii="Arial" w:hAnsi="Arial" w:cs="Arial"/>
                <w:lang w:eastAsia="en-US"/>
              </w:rPr>
              <w:t>Transport Development Team</w:t>
            </w:r>
          </w:p>
        </w:tc>
      </w:tr>
      <w:tr w:rsidR="00EE0EE3" w:rsidRPr="00EE0EE3" w14:paraId="3D1D8C03"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EE0EE3" w:rsidRDefault="00EE0EE3" w:rsidP="00E27D3E">
            <w:pPr>
              <w:spacing w:before="60" w:after="60"/>
              <w:rPr>
                <w:rFonts w:ascii="Arial" w:hAnsi="Arial" w:cs="Arial"/>
                <w:b/>
                <w:lang w:eastAsia="en-US"/>
              </w:rPr>
            </w:pPr>
            <w:r w:rsidRPr="00EE0EE3">
              <w:rPr>
                <w:rFonts w:ascii="Arial" w:hAnsi="Arial" w:cs="Arial"/>
                <w:b/>
                <w:lang w:eastAsia="en-US"/>
              </w:rPr>
              <w:t>Political Restriction</w:t>
            </w:r>
          </w:p>
        </w:tc>
        <w:tc>
          <w:tcPr>
            <w:tcW w:w="6930" w:type="dxa"/>
          </w:tcPr>
          <w:p w14:paraId="1FEC08E2" w14:textId="2C4B91CA" w:rsidR="00EE0EE3" w:rsidRPr="00EE0EE3" w:rsidRDefault="0041676F" w:rsidP="00E27D3E">
            <w:pPr>
              <w:spacing w:before="60" w:after="60"/>
              <w:rPr>
                <w:rFonts w:ascii="Arial" w:hAnsi="Arial" w:cs="Arial"/>
              </w:rPr>
            </w:pPr>
            <w:r>
              <w:rPr>
                <w:rFonts w:ascii="Arial" w:hAnsi="Arial" w:cs="Arial"/>
              </w:rPr>
              <w:t>None</w:t>
            </w:r>
          </w:p>
        </w:tc>
      </w:tr>
    </w:tbl>
    <w:p w14:paraId="319114A0" w14:textId="77777777" w:rsidR="00EE0EE3" w:rsidRPr="00EE0EE3" w:rsidRDefault="00EE0EE3" w:rsidP="00EE0EE3">
      <w:pPr>
        <w:spacing w:line="260" w:lineRule="atLeast"/>
        <w:rPr>
          <w:rFonts w:ascii="Arial" w:hAnsi="Arial" w:cs="Arial"/>
          <w:lang w:eastAsia="en-US"/>
        </w:rPr>
      </w:pPr>
    </w:p>
    <w:p w14:paraId="25D1072F" w14:textId="77777777" w:rsidR="00EE0EE3" w:rsidRPr="00EE0EE3"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EE0EE3" w14:paraId="1C5E114D" w14:textId="77777777" w:rsidTr="00E27D3E">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EE0EE3" w:rsidRDefault="00EE0EE3" w:rsidP="00096F20">
            <w:pPr>
              <w:spacing w:line="260" w:lineRule="atLeast"/>
              <w:ind w:left="883" w:hanging="883"/>
              <w:rPr>
                <w:rFonts w:ascii="Arial" w:hAnsi="Arial" w:cs="Arial"/>
                <w:b/>
                <w:lang w:eastAsia="en-US"/>
              </w:rPr>
            </w:pPr>
            <w:r w:rsidRPr="00EE0EE3">
              <w:rPr>
                <w:rFonts w:ascii="Arial" w:hAnsi="Arial" w:cs="Arial"/>
                <w:b/>
                <w:lang w:eastAsia="en-US"/>
              </w:rPr>
              <w:t>1.</w:t>
            </w:r>
            <w:r w:rsidRPr="00EE0EE3">
              <w:rPr>
                <w:rFonts w:ascii="Arial" w:hAnsi="Arial" w:cs="Arial"/>
                <w:b/>
                <w:lang w:eastAsia="en-US"/>
              </w:rPr>
              <w:tab/>
              <w:t>Primary Purpose of the Post</w:t>
            </w:r>
          </w:p>
        </w:tc>
      </w:tr>
      <w:tr w:rsidR="00C96D74" w:rsidRPr="0026452C" w14:paraId="14EFFDA2" w14:textId="77777777" w:rsidTr="00E27D3E">
        <w:tc>
          <w:tcPr>
            <w:tcW w:w="10008" w:type="dxa"/>
            <w:tcBorders>
              <w:top w:val="single" w:sz="4" w:space="0" w:color="auto"/>
              <w:left w:val="single" w:sz="4" w:space="0" w:color="auto"/>
              <w:bottom w:val="single" w:sz="4" w:space="0" w:color="auto"/>
              <w:right w:val="single" w:sz="4" w:space="0" w:color="auto"/>
            </w:tcBorders>
          </w:tcPr>
          <w:p w14:paraId="3CA96FA5" w14:textId="77777777" w:rsidR="00C96D74" w:rsidRDefault="00C96D74" w:rsidP="00C96D74">
            <w:pPr>
              <w:ind w:left="596" w:hanging="596"/>
              <w:rPr>
                <w:rFonts w:ascii="Arial" w:hAnsi="Arial" w:cs="Arial"/>
              </w:rPr>
            </w:pPr>
            <w:r w:rsidRPr="009A1C9F">
              <w:rPr>
                <w:rFonts w:ascii="Arial" w:hAnsi="Arial" w:cs="Arial"/>
              </w:rPr>
              <w:tab/>
            </w:r>
          </w:p>
          <w:p w14:paraId="0E3BCBC7" w14:textId="080EAAE5" w:rsidR="0041676F" w:rsidRDefault="0041676F" w:rsidP="005F3BB2">
            <w:pPr>
              <w:rPr>
                <w:rFonts w:ascii="Arial" w:hAnsi="Arial" w:cs="Arial"/>
              </w:rPr>
            </w:pPr>
            <w:r w:rsidRPr="0041676F">
              <w:rPr>
                <w:rFonts w:ascii="Arial" w:hAnsi="Arial" w:cs="Arial"/>
              </w:rPr>
              <w:t xml:space="preserve">To work on major projects and investments that will generate economic growth, wellbeing dividends and financial returns in the Liverpool City Region Combined Authority’s </w:t>
            </w:r>
            <w:r w:rsidR="00BA37D4">
              <w:rPr>
                <w:rFonts w:ascii="Arial" w:hAnsi="Arial" w:cs="Arial"/>
              </w:rPr>
              <w:t>Transport Development</w:t>
            </w:r>
            <w:r w:rsidRPr="0041676F">
              <w:rPr>
                <w:rFonts w:ascii="Arial" w:hAnsi="Arial" w:cs="Arial"/>
              </w:rPr>
              <w:t xml:space="preserve"> team. </w:t>
            </w:r>
          </w:p>
          <w:p w14:paraId="7650CDB1" w14:textId="67CCAD55" w:rsidR="00C96D74" w:rsidRPr="0026452C" w:rsidRDefault="00C96D74" w:rsidP="005F3BB2">
            <w:pPr>
              <w:rPr>
                <w:rFonts w:ascii="Arial" w:hAnsi="Arial" w:cs="Arial"/>
                <w:lang w:val="en-US" w:eastAsia="en-US"/>
              </w:rPr>
            </w:pPr>
          </w:p>
        </w:tc>
      </w:tr>
      <w:tr w:rsidR="00C96D74" w:rsidRPr="0026452C" w14:paraId="574ACEA2" w14:textId="77777777" w:rsidTr="00E27D3E">
        <w:tc>
          <w:tcPr>
            <w:tcW w:w="10008" w:type="dxa"/>
            <w:tcBorders>
              <w:top w:val="single" w:sz="4" w:space="0" w:color="auto"/>
              <w:left w:val="single" w:sz="4" w:space="0" w:color="auto"/>
              <w:bottom w:val="single" w:sz="4" w:space="0" w:color="auto"/>
              <w:right w:val="single" w:sz="4" w:space="0" w:color="auto"/>
            </w:tcBorders>
            <w:vAlign w:val="center"/>
          </w:tcPr>
          <w:p w14:paraId="55E1ECEB" w14:textId="7A5B52A3" w:rsidR="00C96D74" w:rsidRPr="0026452C" w:rsidRDefault="00C96D74" w:rsidP="00C96D74">
            <w:pPr>
              <w:spacing w:line="260" w:lineRule="atLeast"/>
              <w:ind w:left="883" w:hanging="861"/>
              <w:rPr>
                <w:rFonts w:ascii="Arial" w:hAnsi="Arial" w:cs="Arial"/>
                <w:b/>
                <w:lang w:eastAsia="en-US"/>
              </w:rPr>
            </w:pPr>
            <w:r w:rsidRPr="0026452C">
              <w:rPr>
                <w:rFonts w:ascii="Arial" w:hAnsi="Arial" w:cs="Arial"/>
                <w:b/>
                <w:lang w:eastAsia="en-US"/>
              </w:rPr>
              <w:t xml:space="preserve"> </w:t>
            </w:r>
            <w:r>
              <w:rPr>
                <w:rFonts w:ascii="Arial" w:hAnsi="Arial" w:cs="Arial"/>
                <w:b/>
                <w:lang w:eastAsia="en-US"/>
              </w:rPr>
              <w:t>2.        Your responsibilities</w:t>
            </w:r>
          </w:p>
        </w:tc>
      </w:tr>
      <w:tr w:rsidR="00C96D74" w:rsidRPr="0026452C" w14:paraId="65216181" w14:textId="77777777" w:rsidTr="00E27D3E">
        <w:tc>
          <w:tcPr>
            <w:tcW w:w="10008" w:type="dxa"/>
            <w:tcBorders>
              <w:top w:val="single" w:sz="4" w:space="0" w:color="auto"/>
              <w:left w:val="single" w:sz="4" w:space="0" w:color="auto"/>
              <w:bottom w:val="single" w:sz="4" w:space="0" w:color="auto"/>
              <w:right w:val="single" w:sz="4" w:space="0" w:color="auto"/>
            </w:tcBorders>
          </w:tcPr>
          <w:p w14:paraId="2EB8EC26" w14:textId="77777777" w:rsidR="0041676F" w:rsidRDefault="0041676F" w:rsidP="0041676F">
            <w:pPr>
              <w:rPr>
                <w:rFonts w:ascii="Arial" w:hAnsi="Arial" w:cs="Arial"/>
                <w:b/>
              </w:rPr>
            </w:pPr>
            <w:r w:rsidRPr="0041676F">
              <w:rPr>
                <w:rFonts w:ascii="Arial" w:hAnsi="Arial" w:cs="Arial"/>
                <w:b/>
              </w:rPr>
              <w:t>Development and Financing of Projects</w:t>
            </w:r>
          </w:p>
          <w:p w14:paraId="0D2C21D1" w14:textId="77777777" w:rsidR="0041676F" w:rsidRPr="0041676F" w:rsidRDefault="0041676F" w:rsidP="0041676F">
            <w:pPr>
              <w:rPr>
                <w:rFonts w:ascii="Arial" w:hAnsi="Arial" w:cs="Arial"/>
                <w:b/>
              </w:rPr>
            </w:pPr>
          </w:p>
          <w:p w14:paraId="074837FD" w14:textId="77777777" w:rsidR="0041676F" w:rsidRPr="0041676F" w:rsidRDefault="0041676F" w:rsidP="0041676F">
            <w:pPr>
              <w:numPr>
                <w:ilvl w:val="0"/>
                <w:numId w:val="29"/>
              </w:numPr>
              <w:rPr>
                <w:rFonts w:ascii="Arial" w:hAnsi="Arial" w:cs="Arial"/>
              </w:rPr>
            </w:pPr>
            <w:r w:rsidRPr="0041676F">
              <w:rPr>
                <w:rFonts w:ascii="Arial" w:hAnsi="Arial" w:cs="Arial"/>
              </w:rPr>
              <w:t>To join deal teams, supporting the assessment, preparation and funding of projects in the Liverpool City Region by:</w:t>
            </w:r>
          </w:p>
          <w:p w14:paraId="789891A4" w14:textId="77777777" w:rsidR="0041676F" w:rsidRPr="0041676F" w:rsidRDefault="0041676F" w:rsidP="0041676F">
            <w:pPr>
              <w:numPr>
                <w:ilvl w:val="0"/>
                <w:numId w:val="29"/>
              </w:numPr>
              <w:rPr>
                <w:rFonts w:ascii="Arial" w:hAnsi="Arial" w:cs="Arial"/>
              </w:rPr>
            </w:pPr>
            <w:r w:rsidRPr="0041676F">
              <w:rPr>
                <w:rFonts w:ascii="Arial" w:hAnsi="Arial" w:cs="Arial"/>
              </w:rPr>
              <w:t>Assessing proposed counterparts, partners and stakeholders</w:t>
            </w:r>
          </w:p>
          <w:p w14:paraId="10182B47" w14:textId="77777777" w:rsidR="0041676F" w:rsidRPr="0041676F" w:rsidRDefault="0041676F" w:rsidP="0041676F">
            <w:pPr>
              <w:numPr>
                <w:ilvl w:val="0"/>
                <w:numId w:val="29"/>
              </w:numPr>
              <w:rPr>
                <w:rFonts w:ascii="Arial" w:hAnsi="Arial" w:cs="Arial"/>
              </w:rPr>
            </w:pPr>
            <w:r w:rsidRPr="0041676F">
              <w:rPr>
                <w:rFonts w:ascii="Arial" w:hAnsi="Arial" w:cs="Arial"/>
              </w:rPr>
              <w:t>Providing market and sector analysis to support funding proposals</w:t>
            </w:r>
          </w:p>
          <w:p w14:paraId="0A410F73" w14:textId="77777777" w:rsidR="0041676F" w:rsidRPr="0041676F" w:rsidRDefault="0041676F" w:rsidP="0041676F">
            <w:pPr>
              <w:numPr>
                <w:ilvl w:val="0"/>
                <w:numId w:val="29"/>
              </w:numPr>
              <w:rPr>
                <w:rFonts w:ascii="Arial" w:hAnsi="Arial" w:cs="Arial"/>
              </w:rPr>
            </w:pPr>
            <w:r w:rsidRPr="0041676F">
              <w:rPr>
                <w:rFonts w:ascii="Arial" w:hAnsi="Arial" w:cs="Arial"/>
              </w:rPr>
              <w:t>Generating financial projections and analysis to support the Combined Authority’s proposed financing</w:t>
            </w:r>
          </w:p>
          <w:p w14:paraId="7CFA5B48" w14:textId="77777777" w:rsidR="0041676F" w:rsidRPr="0041676F" w:rsidRDefault="0041676F" w:rsidP="0041676F">
            <w:pPr>
              <w:numPr>
                <w:ilvl w:val="0"/>
                <w:numId w:val="29"/>
              </w:numPr>
              <w:rPr>
                <w:rFonts w:ascii="Arial" w:hAnsi="Arial" w:cs="Arial"/>
              </w:rPr>
            </w:pPr>
            <w:r w:rsidRPr="0041676F">
              <w:rPr>
                <w:rFonts w:ascii="Arial" w:hAnsi="Arial" w:cs="Arial"/>
              </w:rPr>
              <w:t>Drafting (sections of) investment reports</w:t>
            </w:r>
          </w:p>
          <w:p w14:paraId="2B8CD550" w14:textId="77777777" w:rsidR="0041676F" w:rsidRPr="0041676F" w:rsidRDefault="0041676F" w:rsidP="0041676F">
            <w:pPr>
              <w:numPr>
                <w:ilvl w:val="0"/>
                <w:numId w:val="29"/>
              </w:numPr>
              <w:rPr>
                <w:rFonts w:ascii="Arial" w:hAnsi="Arial" w:cs="Arial"/>
              </w:rPr>
            </w:pPr>
            <w:r w:rsidRPr="0041676F">
              <w:rPr>
                <w:rFonts w:ascii="Arial" w:hAnsi="Arial" w:cs="Arial"/>
              </w:rPr>
              <w:t>Supporting assessment of the economic, social, environmental and other products of projects under consideration (mostly led by third party experts)</w:t>
            </w:r>
          </w:p>
          <w:p w14:paraId="54E03727" w14:textId="77777777" w:rsidR="0041676F" w:rsidRPr="0041676F" w:rsidRDefault="0041676F" w:rsidP="0041676F">
            <w:pPr>
              <w:numPr>
                <w:ilvl w:val="0"/>
                <w:numId w:val="29"/>
              </w:numPr>
              <w:rPr>
                <w:rFonts w:ascii="Arial" w:hAnsi="Arial" w:cs="Arial"/>
              </w:rPr>
            </w:pPr>
            <w:r w:rsidRPr="0041676F">
              <w:rPr>
                <w:rFonts w:ascii="Arial" w:hAnsi="Arial" w:cs="Arial"/>
              </w:rPr>
              <w:t>Managing documents, reports, key correspondence and other materials related to projects under consideration</w:t>
            </w:r>
          </w:p>
          <w:p w14:paraId="38B0ABE2" w14:textId="77777777" w:rsidR="0041676F" w:rsidRPr="0041676F" w:rsidRDefault="0041676F" w:rsidP="0041676F">
            <w:pPr>
              <w:numPr>
                <w:ilvl w:val="0"/>
                <w:numId w:val="29"/>
              </w:numPr>
              <w:rPr>
                <w:rFonts w:ascii="Arial" w:hAnsi="Arial" w:cs="Arial"/>
              </w:rPr>
            </w:pPr>
            <w:r w:rsidRPr="0041676F">
              <w:rPr>
                <w:rFonts w:ascii="Arial" w:hAnsi="Arial" w:cs="Arial"/>
              </w:rPr>
              <w:t>An understanding of Green Book/WebTAG methodology and setting proportionality on a project by project basis</w:t>
            </w:r>
          </w:p>
          <w:p w14:paraId="6CBED956" w14:textId="77777777" w:rsidR="0041676F" w:rsidRPr="0041676F" w:rsidRDefault="0041676F" w:rsidP="0041676F">
            <w:pPr>
              <w:numPr>
                <w:ilvl w:val="0"/>
                <w:numId w:val="29"/>
              </w:numPr>
              <w:rPr>
                <w:rFonts w:ascii="Arial" w:hAnsi="Arial" w:cs="Arial"/>
              </w:rPr>
            </w:pPr>
            <w:r w:rsidRPr="0041676F">
              <w:rPr>
                <w:rFonts w:ascii="Arial" w:hAnsi="Arial" w:cs="Arial"/>
              </w:rPr>
              <w:t>Other tasks identified by the project leader in managing the proposed transaction</w:t>
            </w:r>
          </w:p>
          <w:p w14:paraId="70A4A915" w14:textId="77777777" w:rsidR="0041676F" w:rsidRPr="0041676F" w:rsidRDefault="0041676F" w:rsidP="0041676F">
            <w:pPr>
              <w:numPr>
                <w:ilvl w:val="0"/>
                <w:numId w:val="29"/>
              </w:numPr>
              <w:rPr>
                <w:rFonts w:ascii="Arial" w:hAnsi="Arial" w:cs="Arial"/>
              </w:rPr>
            </w:pPr>
            <w:r w:rsidRPr="0041676F">
              <w:rPr>
                <w:rFonts w:ascii="Arial" w:hAnsi="Arial" w:cs="Arial"/>
              </w:rPr>
              <w:t>Supporting the procurement, selection and contracting of third party contractors at the project level</w:t>
            </w:r>
          </w:p>
          <w:p w14:paraId="77F779BF" w14:textId="77777777" w:rsidR="0041676F" w:rsidRPr="0041676F" w:rsidRDefault="0041676F" w:rsidP="0041676F">
            <w:pPr>
              <w:numPr>
                <w:ilvl w:val="0"/>
                <w:numId w:val="29"/>
              </w:numPr>
              <w:rPr>
                <w:rFonts w:ascii="Arial" w:hAnsi="Arial" w:cs="Arial"/>
              </w:rPr>
            </w:pPr>
            <w:r w:rsidRPr="0041676F">
              <w:rPr>
                <w:rFonts w:ascii="Arial" w:hAnsi="Arial" w:cs="Arial"/>
              </w:rPr>
              <w:t>With active support from senior team members, to manage projects and relationships</w:t>
            </w:r>
          </w:p>
          <w:p w14:paraId="6C067C9C" w14:textId="77777777" w:rsidR="0041676F" w:rsidRPr="0041676F" w:rsidRDefault="0041676F" w:rsidP="0041676F">
            <w:pPr>
              <w:numPr>
                <w:ilvl w:val="0"/>
                <w:numId w:val="29"/>
              </w:numPr>
              <w:rPr>
                <w:rFonts w:ascii="Arial" w:hAnsi="Arial" w:cs="Arial"/>
              </w:rPr>
            </w:pPr>
            <w:r w:rsidRPr="0041676F">
              <w:rPr>
                <w:rFonts w:ascii="Arial" w:hAnsi="Arial" w:cs="Arial"/>
              </w:rPr>
              <w:t>To provide advice on projects’ deliverability, risks and critical success factors</w:t>
            </w:r>
          </w:p>
          <w:p w14:paraId="27F1882F" w14:textId="77777777" w:rsidR="00C96D74" w:rsidRDefault="00C96D74" w:rsidP="00C96D74">
            <w:pPr>
              <w:rPr>
                <w:rFonts w:ascii="Arial" w:hAnsi="Arial" w:cs="Arial"/>
              </w:rPr>
            </w:pPr>
          </w:p>
          <w:p w14:paraId="25A2F3E0" w14:textId="77777777" w:rsidR="0041676F" w:rsidRPr="0041676F" w:rsidRDefault="0041676F" w:rsidP="0041676F">
            <w:pPr>
              <w:rPr>
                <w:rFonts w:ascii="Arial" w:hAnsi="Arial" w:cs="Arial"/>
              </w:rPr>
            </w:pPr>
            <w:r w:rsidRPr="0041676F">
              <w:rPr>
                <w:rFonts w:ascii="Arial" w:hAnsi="Arial" w:cs="Arial"/>
                <w:b/>
              </w:rPr>
              <w:t>Project Monitoring / Portfolio Management</w:t>
            </w:r>
          </w:p>
          <w:p w14:paraId="7772B1C3" w14:textId="77777777" w:rsidR="0041676F" w:rsidRPr="0041676F" w:rsidRDefault="0041676F" w:rsidP="0041676F">
            <w:pPr>
              <w:numPr>
                <w:ilvl w:val="0"/>
                <w:numId w:val="30"/>
              </w:numPr>
              <w:rPr>
                <w:rFonts w:ascii="Arial" w:hAnsi="Arial" w:cs="Arial"/>
              </w:rPr>
            </w:pPr>
            <w:r w:rsidRPr="0041676F">
              <w:rPr>
                <w:rFonts w:ascii="Arial" w:hAnsi="Arial" w:cs="Arial"/>
              </w:rPr>
              <w:t>To monitor the financial and operational performance of projects and LCRCA financial commitments through regular monitoring. This requires financial and operational analysis, communication with clients and stakeholders, reviewing external reports and summarising performance for review by senior team members</w:t>
            </w:r>
          </w:p>
          <w:p w14:paraId="061A7A6F" w14:textId="77777777" w:rsidR="0041676F" w:rsidRPr="0041676F" w:rsidRDefault="0041676F" w:rsidP="0041676F">
            <w:pPr>
              <w:numPr>
                <w:ilvl w:val="0"/>
                <w:numId w:val="30"/>
              </w:numPr>
              <w:rPr>
                <w:rFonts w:ascii="Arial" w:hAnsi="Arial" w:cs="Arial"/>
              </w:rPr>
            </w:pPr>
            <w:r w:rsidRPr="0041676F">
              <w:rPr>
                <w:rFonts w:ascii="Arial" w:hAnsi="Arial" w:cs="Arial"/>
              </w:rPr>
              <w:lastRenderedPageBreak/>
              <w:t>To liaise with the Combined Authority’s finance, legal, portfolio management and other teams on project performance and forecasts</w:t>
            </w:r>
          </w:p>
          <w:p w14:paraId="0C54182F" w14:textId="77777777" w:rsidR="0041676F" w:rsidRPr="0041676F" w:rsidRDefault="0041676F" w:rsidP="00C96D74">
            <w:pPr>
              <w:rPr>
                <w:rFonts w:ascii="Arial" w:hAnsi="Arial" w:cs="Arial"/>
              </w:rPr>
            </w:pPr>
          </w:p>
          <w:p w14:paraId="71946631" w14:textId="77777777" w:rsidR="00C96D74" w:rsidRPr="0041676F" w:rsidRDefault="00C96D74" w:rsidP="00C0705A">
            <w:pPr>
              <w:ind w:left="602"/>
              <w:rPr>
                <w:rFonts w:ascii="Arial" w:hAnsi="Arial" w:cs="Arial"/>
                <w:lang w:bidi="en-US"/>
              </w:rPr>
            </w:pPr>
          </w:p>
        </w:tc>
      </w:tr>
      <w:tr w:rsidR="00C96D74" w:rsidRPr="0026452C" w14:paraId="2C9D6F17" w14:textId="77777777" w:rsidTr="00E27D3E">
        <w:tc>
          <w:tcPr>
            <w:tcW w:w="10008" w:type="dxa"/>
            <w:tcBorders>
              <w:top w:val="single" w:sz="4" w:space="0" w:color="auto"/>
              <w:left w:val="single" w:sz="4" w:space="0" w:color="auto"/>
              <w:bottom w:val="single" w:sz="4" w:space="0" w:color="auto"/>
              <w:right w:val="single" w:sz="4" w:space="0" w:color="auto"/>
            </w:tcBorders>
          </w:tcPr>
          <w:p w14:paraId="4CA68DDF" w14:textId="77777777" w:rsidR="00C96D74" w:rsidRPr="0026452C" w:rsidRDefault="00C96D74" w:rsidP="00C96D74">
            <w:pPr>
              <w:spacing w:line="260" w:lineRule="atLeast"/>
              <w:ind w:left="883" w:hanging="883"/>
              <w:rPr>
                <w:rFonts w:ascii="Arial" w:hAnsi="Arial" w:cs="Arial"/>
                <w:bCs/>
                <w:lang w:eastAsia="en-US"/>
              </w:rPr>
            </w:pPr>
            <w:r w:rsidRPr="0026452C">
              <w:rPr>
                <w:rFonts w:ascii="Arial" w:hAnsi="Arial" w:cs="Arial"/>
              </w:rPr>
              <w:lastRenderedPageBreak/>
              <w:br w:type="page"/>
            </w:r>
            <w:r w:rsidRPr="0026452C">
              <w:rPr>
                <w:rFonts w:ascii="Arial" w:hAnsi="Arial" w:cs="Arial"/>
                <w:b/>
                <w:lang w:eastAsia="en-US"/>
              </w:rPr>
              <w:t>3.</w:t>
            </w:r>
            <w:r w:rsidRPr="0026452C">
              <w:rPr>
                <w:rFonts w:ascii="Arial" w:hAnsi="Arial" w:cs="Arial"/>
                <w:b/>
                <w:lang w:eastAsia="en-US"/>
              </w:rPr>
              <w:tab/>
              <w:t>General Corporate Responsibilities</w:t>
            </w:r>
          </w:p>
        </w:tc>
      </w:tr>
      <w:tr w:rsidR="00C96D74" w:rsidRPr="0026452C" w14:paraId="288748EA" w14:textId="77777777" w:rsidTr="00E27D3E">
        <w:tc>
          <w:tcPr>
            <w:tcW w:w="10008" w:type="dxa"/>
            <w:tcBorders>
              <w:top w:val="single" w:sz="4" w:space="0" w:color="auto"/>
              <w:left w:val="single" w:sz="4" w:space="0" w:color="auto"/>
              <w:bottom w:val="single" w:sz="4" w:space="0" w:color="auto"/>
              <w:right w:val="single" w:sz="4" w:space="0" w:color="auto"/>
            </w:tcBorders>
          </w:tcPr>
          <w:p w14:paraId="7C3987D2" w14:textId="77777777" w:rsidR="0041676F" w:rsidRPr="0041676F" w:rsidRDefault="0041676F" w:rsidP="0041676F">
            <w:pPr>
              <w:numPr>
                <w:ilvl w:val="0"/>
                <w:numId w:val="31"/>
              </w:numPr>
              <w:tabs>
                <w:tab w:val="clear" w:pos="720"/>
                <w:tab w:val="num" w:pos="360"/>
              </w:tabs>
              <w:rPr>
                <w:rFonts w:ascii="Arial" w:hAnsi="Arial" w:cs="Arial"/>
                <w:lang w:eastAsia="en-US"/>
              </w:rPr>
            </w:pPr>
            <w:r w:rsidRPr="0041676F">
              <w:rPr>
                <w:rFonts w:ascii="Arial" w:hAnsi="Arial" w:cs="Arial"/>
                <w:lang w:eastAsia="en-US"/>
              </w:rPr>
              <w:t>To support the implementation of the City Region’s Devolution agreement and wider strategic priorities</w:t>
            </w:r>
          </w:p>
          <w:p w14:paraId="461C8298" w14:textId="77777777" w:rsidR="0041676F" w:rsidRPr="0041676F" w:rsidRDefault="0041676F" w:rsidP="0041676F">
            <w:pPr>
              <w:numPr>
                <w:ilvl w:val="0"/>
                <w:numId w:val="31"/>
              </w:numPr>
              <w:tabs>
                <w:tab w:val="clear" w:pos="720"/>
                <w:tab w:val="num" w:pos="360"/>
              </w:tabs>
              <w:rPr>
                <w:rFonts w:ascii="Arial" w:hAnsi="Arial" w:cs="Arial"/>
                <w:lang w:eastAsia="en-US"/>
              </w:rPr>
            </w:pPr>
            <w:r w:rsidRPr="0041676F">
              <w:rPr>
                <w:rFonts w:ascii="Arial" w:hAnsi="Arial" w:cs="Arial"/>
                <w:lang w:eastAsia="en-US"/>
              </w:rPr>
              <w:t>To participate in all aspects of training and development as directed and to use all relevant learning opportunities to improve personal skills so as to improve effectiveness and efficiency of service delivery</w:t>
            </w:r>
          </w:p>
          <w:p w14:paraId="4ECAE300" w14:textId="1E0042A0" w:rsidR="0041676F" w:rsidRPr="0041676F" w:rsidRDefault="0041676F" w:rsidP="0041676F">
            <w:pPr>
              <w:numPr>
                <w:ilvl w:val="0"/>
                <w:numId w:val="31"/>
              </w:numPr>
              <w:tabs>
                <w:tab w:val="clear" w:pos="720"/>
                <w:tab w:val="num" w:pos="360"/>
              </w:tabs>
              <w:rPr>
                <w:rFonts w:ascii="Arial" w:hAnsi="Arial" w:cs="Arial"/>
                <w:lang w:eastAsia="en-US"/>
              </w:rPr>
            </w:pPr>
            <w:r w:rsidRPr="0041676F">
              <w:rPr>
                <w:rFonts w:ascii="Arial" w:hAnsi="Arial" w:cs="Arial"/>
                <w:lang w:eastAsia="en-US"/>
              </w:rPr>
              <w:t xml:space="preserve">To support the </w:t>
            </w:r>
            <w:r w:rsidR="00BA37D4">
              <w:rPr>
                <w:rFonts w:ascii="Arial" w:hAnsi="Arial" w:cs="Arial"/>
                <w:lang w:eastAsia="en-US"/>
              </w:rPr>
              <w:t>Transport Development t</w:t>
            </w:r>
            <w:r w:rsidRPr="0041676F">
              <w:rPr>
                <w:rFonts w:ascii="Arial" w:hAnsi="Arial" w:cs="Arial"/>
                <w:lang w:eastAsia="en-US"/>
              </w:rPr>
              <w:t>eam in contributing to the corporate management of the strategic risks facing the LCRCA</w:t>
            </w:r>
          </w:p>
          <w:p w14:paraId="58735269" w14:textId="77777777" w:rsidR="0041676F" w:rsidRPr="0041676F" w:rsidRDefault="0041676F" w:rsidP="0041676F">
            <w:pPr>
              <w:numPr>
                <w:ilvl w:val="0"/>
                <w:numId w:val="31"/>
              </w:numPr>
              <w:tabs>
                <w:tab w:val="clear" w:pos="720"/>
                <w:tab w:val="num" w:pos="360"/>
              </w:tabs>
              <w:rPr>
                <w:rFonts w:ascii="Arial" w:hAnsi="Arial" w:cs="Arial"/>
                <w:lang w:eastAsia="en-US"/>
              </w:rPr>
            </w:pPr>
            <w:r w:rsidRPr="0041676F">
              <w:rPr>
                <w:rFonts w:ascii="Arial" w:hAnsi="Arial" w:cs="Arial"/>
                <w:lang w:eastAsia="en-US"/>
              </w:rPr>
              <w:t>To support the achievement of corporate efficiency targets and initiatives</w:t>
            </w:r>
          </w:p>
          <w:p w14:paraId="5B2D770F" w14:textId="77777777" w:rsidR="0041676F" w:rsidRPr="0041676F" w:rsidRDefault="0041676F" w:rsidP="0041676F">
            <w:pPr>
              <w:numPr>
                <w:ilvl w:val="0"/>
                <w:numId w:val="31"/>
              </w:numPr>
              <w:tabs>
                <w:tab w:val="clear" w:pos="720"/>
                <w:tab w:val="num" w:pos="360"/>
              </w:tabs>
              <w:rPr>
                <w:rFonts w:ascii="Arial" w:hAnsi="Arial" w:cs="Arial"/>
                <w:lang w:eastAsia="en-US"/>
              </w:rPr>
            </w:pPr>
            <w:r w:rsidRPr="0041676F">
              <w:rPr>
                <w:rFonts w:ascii="Arial" w:hAnsi="Arial" w:cs="Arial"/>
                <w:lang w:eastAsia="en-US"/>
              </w:rPr>
              <w:t>To ensure the Combined Authority’s commitment to equal opportunities and is demonstrated through promoting non-discriminatory practices in all aspects of work undertaken</w:t>
            </w:r>
          </w:p>
          <w:p w14:paraId="7A3D7062" w14:textId="77777777" w:rsidR="0041676F" w:rsidRPr="0041676F" w:rsidRDefault="0041676F" w:rsidP="0041676F">
            <w:pPr>
              <w:ind w:left="883" w:hanging="883"/>
              <w:rPr>
                <w:rFonts w:ascii="Arial" w:hAnsi="Arial" w:cs="Arial"/>
                <w:lang w:eastAsia="en-US"/>
              </w:rPr>
            </w:pPr>
          </w:p>
          <w:p w14:paraId="220D5C0F" w14:textId="77777777" w:rsidR="0041676F" w:rsidRPr="0041676F" w:rsidRDefault="0041676F" w:rsidP="005F3BB2">
            <w:pPr>
              <w:rPr>
                <w:rFonts w:ascii="Arial" w:hAnsi="Arial" w:cs="Arial"/>
                <w:lang w:eastAsia="en-US"/>
              </w:rPr>
            </w:pPr>
            <w:r w:rsidRPr="0041676F">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75917A0C" w14:textId="77777777" w:rsidR="0041676F" w:rsidRPr="0041676F" w:rsidRDefault="0041676F" w:rsidP="005F3BB2">
            <w:pPr>
              <w:rPr>
                <w:rFonts w:ascii="Arial" w:hAnsi="Arial" w:cs="Arial"/>
                <w:lang w:eastAsia="en-US"/>
              </w:rPr>
            </w:pPr>
          </w:p>
          <w:p w14:paraId="69040CF4" w14:textId="77777777" w:rsidR="0041676F" w:rsidRPr="0041676F" w:rsidRDefault="0041676F" w:rsidP="005F3BB2">
            <w:pPr>
              <w:rPr>
                <w:rFonts w:ascii="Arial" w:hAnsi="Arial" w:cs="Arial"/>
                <w:lang w:eastAsia="en-US"/>
              </w:rPr>
            </w:pPr>
            <w:r w:rsidRPr="0041676F">
              <w:rPr>
                <w:rFonts w:ascii="Arial" w:hAnsi="Arial" w:cs="Arial"/>
                <w:lang w:eastAsia="en-US"/>
              </w:rPr>
              <w:t>This job description is not intended to be prescriptive or exhaustive; it is issued as a framework to outline the main areas of responsibility at the time of writing.</w:t>
            </w:r>
          </w:p>
          <w:p w14:paraId="6EDCD293" w14:textId="77777777" w:rsidR="00C96D74" w:rsidRPr="0026452C" w:rsidRDefault="00C96D74" w:rsidP="00C96D74">
            <w:pPr>
              <w:ind w:left="883" w:hanging="883"/>
              <w:rPr>
                <w:rFonts w:ascii="Arial" w:hAnsi="Arial" w:cs="Arial"/>
                <w:lang w:eastAsia="en-US"/>
              </w:rPr>
            </w:pPr>
          </w:p>
        </w:tc>
      </w:tr>
    </w:tbl>
    <w:p w14:paraId="77112750" w14:textId="7DC23293" w:rsidR="00096F20" w:rsidRPr="0026452C" w:rsidRDefault="00096F20">
      <w:pPr>
        <w:rPr>
          <w:rFonts w:ascii="Arial" w:hAnsi="Arial" w:cs="Arial"/>
        </w:rPr>
      </w:pPr>
    </w:p>
    <w:p w14:paraId="1E1B379A" w14:textId="77777777" w:rsidR="00096F20" w:rsidRPr="0026452C" w:rsidRDefault="00096F20">
      <w:pPr>
        <w:spacing w:after="160" w:line="259" w:lineRule="auto"/>
        <w:rPr>
          <w:rFonts w:ascii="Arial" w:hAnsi="Arial" w:cs="Arial"/>
          <w:b/>
          <w:bCs/>
        </w:rPr>
      </w:pPr>
      <w:r w:rsidRPr="0026452C">
        <w:rPr>
          <w:rFonts w:ascii="Arial" w:hAnsi="Arial" w:cs="Arial"/>
          <w:b/>
          <w:bCs/>
        </w:rPr>
        <w:br w:type="page"/>
      </w:r>
    </w:p>
    <w:p w14:paraId="403CF650" w14:textId="7124ED39" w:rsidR="00EE0EE3" w:rsidRPr="0026452C" w:rsidRDefault="00EE0EE3">
      <w:pPr>
        <w:rPr>
          <w:rFonts w:ascii="Arial" w:hAnsi="Arial" w:cs="Arial"/>
        </w:rPr>
      </w:pPr>
    </w:p>
    <w:p w14:paraId="7CABFC26" w14:textId="6CF529EC" w:rsidR="00096F20" w:rsidRPr="0026452C" w:rsidRDefault="00096F20">
      <w:pPr>
        <w:rPr>
          <w:rFonts w:ascii="Arial" w:hAnsi="Arial" w:cs="Arial"/>
        </w:rPr>
      </w:pPr>
    </w:p>
    <w:p w14:paraId="3D74550F" w14:textId="031287BD" w:rsidR="00096F20" w:rsidRPr="0026452C" w:rsidRDefault="00096F20" w:rsidP="008A452E">
      <w:pPr>
        <w:jc w:val="center"/>
        <w:rPr>
          <w:rFonts w:ascii="Arial" w:hAnsi="Arial" w:cs="Arial"/>
          <w:b/>
        </w:rPr>
      </w:pPr>
      <w:r w:rsidRPr="0026452C">
        <w:rPr>
          <w:rFonts w:ascii="Arial" w:hAnsi="Arial" w:cs="Arial"/>
          <w:b/>
        </w:rPr>
        <w:t>PERSON SPECIFICATION</w:t>
      </w:r>
    </w:p>
    <w:tbl>
      <w:tblPr>
        <w:tblW w:w="13443" w:type="dxa"/>
        <w:tblLook w:val="01E0" w:firstRow="1" w:lastRow="1" w:firstColumn="1" w:lastColumn="1" w:noHBand="0" w:noVBand="0"/>
      </w:tblPr>
      <w:tblGrid>
        <w:gridCol w:w="6237"/>
        <w:gridCol w:w="7206"/>
      </w:tblGrid>
      <w:tr w:rsidR="00BF39D5" w:rsidRPr="0026452C" w14:paraId="567FA752" w14:textId="77777777" w:rsidTr="00BF39D5">
        <w:tc>
          <w:tcPr>
            <w:tcW w:w="6237" w:type="dxa"/>
            <w:vAlign w:val="center"/>
          </w:tcPr>
          <w:p w14:paraId="32EFFF89" w14:textId="1259276E" w:rsidR="00BF39D5" w:rsidRPr="0026452C" w:rsidRDefault="00BF39D5" w:rsidP="008A452E">
            <w:pPr>
              <w:rPr>
                <w:rFonts w:ascii="Arial" w:hAnsi="Arial" w:cs="Arial"/>
                <w:b/>
                <w:lang w:eastAsia="en-US"/>
              </w:rPr>
            </w:pPr>
          </w:p>
        </w:tc>
        <w:tc>
          <w:tcPr>
            <w:tcW w:w="7206" w:type="dxa"/>
            <w:vAlign w:val="center"/>
          </w:tcPr>
          <w:p w14:paraId="3C2AF181" w14:textId="71C02916" w:rsidR="00BF39D5" w:rsidRPr="0026452C" w:rsidRDefault="00BF39D5" w:rsidP="007A774A">
            <w:pPr>
              <w:spacing w:line="360" w:lineRule="auto"/>
              <w:rPr>
                <w:rFonts w:ascii="Arial" w:hAnsi="Arial" w:cs="Arial"/>
                <w:lang w:eastAsia="en-US"/>
              </w:rPr>
            </w:pPr>
          </w:p>
        </w:tc>
      </w:tr>
      <w:tr w:rsidR="00BF39D5" w:rsidRPr="0026452C" w14:paraId="75974F09" w14:textId="77777777" w:rsidTr="00BF39D5">
        <w:tc>
          <w:tcPr>
            <w:tcW w:w="6237" w:type="dxa"/>
            <w:vAlign w:val="center"/>
          </w:tcPr>
          <w:p w14:paraId="7A42DD3C" w14:textId="1D5FCF81" w:rsidR="00BF39D5" w:rsidRPr="0026452C" w:rsidRDefault="00BF39D5" w:rsidP="008A452E">
            <w:pPr>
              <w:rPr>
                <w:rFonts w:ascii="Arial" w:hAnsi="Arial" w:cs="Arial"/>
                <w:b/>
                <w:lang w:eastAsia="en-US"/>
              </w:rPr>
            </w:pPr>
            <w:r w:rsidRPr="0026452C">
              <w:rPr>
                <w:rFonts w:ascii="Arial" w:hAnsi="Arial" w:cs="Arial"/>
                <w:b/>
              </w:rPr>
              <w:t>Job Title</w:t>
            </w:r>
            <w:r w:rsidRPr="00F236A5">
              <w:rPr>
                <w:rFonts w:ascii="Arial" w:hAnsi="Arial" w:cs="Arial"/>
                <w:bCs/>
              </w:rPr>
              <w:t xml:space="preserve">: </w:t>
            </w:r>
            <w:r w:rsidR="0026452C" w:rsidRPr="0026452C">
              <w:rPr>
                <w:rFonts w:ascii="Arial" w:hAnsi="Arial" w:cs="Arial"/>
                <w:bCs/>
              </w:rPr>
              <w:t xml:space="preserve"> </w:t>
            </w:r>
            <w:r w:rsidR="0041676F">
              <w:rPr>
                <w:rFonts w:ascii="Arial" w:hAnsi="Arial" w:cs="Arial"/>
                <w:bCs/>
              </w:rPr>
              <w:t>Transport Development Associate</w:t>
            </w:r>
          </w:p>
        </w:tc>
        <w:tc>
          <w:tcPr>
            <w:tcW w:w="7206" w:type="dxa"/>
            <w:vAlign w:val="center"/>
          </w:tcPr>
          <w:p w14:paraId="722E4EF0" w14:textId="73081065" w:rsidR="00BF39D5" w:rsidRPr="0026452C" w:rsidRDefault="00BF39D5" w:rsidP="007A774A">
            <w:pPr>
              <w:spacing w:line="360" w:lineRule="auto"/>
              <w:rPr>
                <w:rFonts w:ascii="Arial" w:hAnsi="Arial" w:cs="Arial"/>
                <w:lang w:eastAsia="en-US"/>
              </w:rPr>
            </w:pPr>
          </w:p>
        </w:tc>
      </w:tr>
      <w:tr w:rsidR="00BF39D5" w:rsidRPr="0026452C" w14:paraId="06DC0CC7" w14:textId="77777777" w:rsidTr="00BF39D5">
        <w:trPr>
          <w:trHeight w:val="75"/>
        </w:trPr>
        <w:tc>
          <w:tcPr>
            <w:tcW w:w="6237" w:type="dxa"/>
            <w:vAlign w:val="center"/>
          </w:tcPr>
          <w:p w14:paraId="48C0043B" w14:textId="03594282" w:rsidR="00BF39D5" w:rsidRPr="0026452C" w:rsidRDefault="00BF39D5" w:rsidP="008A452E">
            <w:pPr>
              <w:rPr>
                <w:rFonts w:ascii="Arial" w:hAnsi="Arial" w:cs="Arial"/>
              </w:rPr>
            </w:pPr>
          </w:p>
        </w:tc>
        <w:tc>
          <w:tcPr>
            <w:tcW w:w="7206" w:type="dxa"/>
            <w:vAlign w:val="center"/>
          </w:tcPr>
          <w:p w14:paraId="096F1DEF" w14:textId="0DED36D8" w:rsidR="00BF39D5" w:rsidRPr="0026452C" w:rsidRDefault="00BF39D5" w:rsidP="007A774A">
            <w:pPr>
              <w:spacing w:line="360" w:lineRule="auto"/>
              <w:rPr>
                <w:rFonts w:ascii="Arial" w:hAnsi="Arial" w:cs="Arial"/>
                <w:lang w:eastAsia="en-US"/>
              </w:rPr>
            </w:pPr>
          </w:p>
        </w:tc>
      </w:tr>
    </w:tbl>
    <w:p w14:paraId="59244765" w14:textId="5FD3DA69" w:rsidR="005F77DD" w:rsidRPr="0026452C" w:rsidRDefault="005F77DD" w:rsidP="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432604" w:rsidRPr="0026452C" w14:paraId="690067D7" w14:textId="77777777" w:rsidTr="00432604">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472FC4" w14:textId="1B857082" w:rsidR="00432604" w:rsidRPr="0026452C" w:rsidRDefault="00432604" w:rsidP="00432604">
            <w:pPr>
              <w:jc w:val="center"/>
              <w:rPr>
                <w:rFonts w:ascii="Arial" w:hAnsi="Arial" w:cs="Arial"/>
                <w:b/>
                <w:bCs/>
              </w:rPr>
            </w:pPr>
            <w:r w:rsidRPr="0026452C">
              <w:rPr>
                <w:rFonts w:ascii="Arial" w:hAnsi="Arial" w:cs="Arial"/>
                <w:b/>
                <w:bCs/>
              </w:rPr>
              <w:t>Criteria</w:t>
            </w:r>
          </w:p>
        </w:tc>
      </w:tr>
      <w:tr w:rsidR="005F77DD" w:rsidRPr="0026452C" w14:paraId="44374A88"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A4837" w14:textId="7838B2E6" w:rsidR="005F77DD" w:rsidRPr="0026452C" w:rsidRDefault="005F77DD" w:rsidP="005F77DD">
            <w:pPr>
              <w:rPr>
                <w:rFonts w:ascii="Arial" w:hAnsi="Arial" w:cs="Arial"/>
                <w:b/>
                <w:bCs/>
              </w:rPr>
            </w:pPr>
            <w:r w:rsidRPr="0026452C">
              <w:rPr>
                <w:rFonts w:ascii="Arial" w:hAnsi="Arial" w:cs="Arial"/>
                <w:b/>
                <w:bCs/>
              </w:rPr>
              <w:t>Qualifications and Training</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8153C0" w14:textId="77777777" w:rsidR="005F77DD" w:rsidRPr="0026452C" w:rsidRDefault="005F77DD" w:rsidP="005F77DD">
            <w:pPr>
              <w:rPr>
                <w:rFonts w:ascii="Arial" w:hAnsi="Arial" w:cs="Arial"/>
                <w:b/>
                <w:bCs/>
              </w:rPr>
            </w:pPr>
            <w:r w:rsidRPr="0026452C">
              <w:rPr>
                <w:rFonts w:ascii="Arial" w:hAnsi="Arial" w:cs="Arial"/>
                <w:b/>
                <w:bCs/>
              </w:rPr>
              <w:t>E = Essential</w:t>
            </w:r>
          </w:p>
          <w:p w14:paraId="0076CAA4" w14:textId="77777777" w:rsidR="005F77DD" w:rsidRPr="0026452C" w:rsidRDefault="005F77DD" w:rsidP="005F77DD">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48998B" w14:textId="77777777" w:rsidR="005F77DD" w:rsidRPr="0026452C" w:rsidRDefault="005F77DD" w:rsidP="005F77DD">
            <w:pPr>
              <w:rPr>
                <w:rFonts w:ascii="Arial" w:hAnsi="Arial" w:cs="Arial"/>
                <w:b/>
                <w:bCs/>
              </w:rPr>
            </w:pPr>
            <w:r w:rsidRPr="0026452C">
              <w:rPr>
                <w:rFonts w:ascii="Arial" w:hAnsi="Arial" w:cs="Arial"/>
                <w:b/>
                <w:bCs/>
              </w:rPr>
              <w:t>Identified By</w:t>
            </w:r>
          </w:p>
        </w:tc>
      </w:tr>
      <w:tr w:rsidR="00CE267D" w:rsidRPr="0026452C" w14:paraId="033DC115"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03F62BE4" w14:textId="17D8E765" w:rsidR="0041676F" w:rsidRPr="0041676F" w:rsidRDefault="0041676F" w:rsidP="0041676F">
            <w:pPr>
              <w:rPr>
                <w:rFonts w:ascii="Arial" w:hAnsi="Arial" w:cs="Arial"/>
              </w:rPr>
            </w:pPr>
            <w:r w:rsidRPr="0041676F">
              <w:rPr>
                <w:rFonts w:ascii="Arial" w:hAnsi="Arial" w:cs="Arial"/>
              </w:rPr>
              <w:t>Undergraduate degree with 2.1 Honours or equivalent</w:t>
            </w:r>
          </w:p>
          <w:p w14:paraId="55FD6AD2" w14:textId="1DAC56C1" w:rsidR="00CE267D" w:rsidRPr="0026452C" w:rsidRDefault="00CE267D" w:rsidP="0041676F">
            <w:pPr>
              <w:rPr>
                <w:rFonts w:ascii="Arial" w:hAnsi="Arial" w:cs="Arial"/>
                <w:b/>
                <w:bC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F7F013" w14:textId="089D41A2" w:rsidR="00302CA6" w:rsidRPr="0026452C" w:rsidRDefault="0041676F" w:rsidP="005F77DD">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C1F76C" w14:textId="133D3463" w:rsidR="00D5519A" w:rsidRPr="0026452C" w:rsidRDefault="0041676F" w:rsidP="005F77DD">
            <w:pPr>
              <w:rPr>
                <w:rFonts w:ascii="Arial" w:hAnsi="Arial" w:cs="Arial"/>
                <w:b/>
                <w:bCs/>
              </w:rPr>
            </w:pPr>
            <w:r>
              <w:rPr>
                <w:rFonts w:ascii="Arial" w:hAnsi="Arial" w:cs="Arial"/>
                <w:b/>
                <w:bCs/>
              </w:rPr>
              <w:t>A</w:t>
            </w:r>
          </w:p>
        </w:tc>
      </w:tr>
      <w:tr w:rsidR="0041676F" w:rsidRPr="0026452C" w14:paraId="0ECA47D3"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039EBDCE" w14:textId="77777777" w:rsidR="0041676F" w:rsidRPr="0041676F" w:rsidRDefault="0041676F" w:rsidP="0041676F">
            <w:pPr>
              <w:rPr>
                <w:rFonts w:ascii="Arial" w:hAnsi="Arial" w:cs="Arial"/>
              </w:rPr>
            </w:pPr>
            <w:r w:rsidRPr="0041676F">
              <w:rPr>
                <w:rFonts w:ascii="Arial" w:hAnsi="Arial" w:cs="Arial"/>
              </w:rPr>
              <w:t xml:space="preserve">Postgraduate degree/training </w:t>
            </w:r>
          </w:p>
          <w:p w14:paraId="2FB362E3" w14:textId="77777777" w:rsidR="0041676F" w:rsidRPr="0026452C" w:rsidRDefault="0041676F" w:rsidP="00302CA6">
            <w:pPr>
              <w:rPr>
                <w:rFonts w:ascii="Arial" w:hAnsi="Arial" w:cs="Arial"/>
                <w:b/>
                <w:bC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FE579E1" w14:textId="13EBAA23" w:rsidR="0041676F" w:rsidRPr="0026452C" w:rsidRDefault="0041676F" w:rsidP="005F77DD">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181774A" w14:textId="2E0F7323" w:rsidR="0041676F" w:rsidRPr="0026452C" w:rsidRDefault="0041676F" w:rsidP="005F77DD">
            <w:pPr>
              <w:rPr>
                <w:rFonts w:ascii="Arial" w:hAnsi="Arial" w:cs="Arial"/>
                <w:b/>
                <w:bCs/>
              </w:rPr>
            </w:pPr>
            <w:r>
              <w:rPr>
                <w:rFonts w:ascii="Arial" w:hAnsi="Arial" w:cs="Arial"/>
                <w:b/>
                <w:bCs/>
              </w:rPr>
              <w:t>A</w:t>
            </w:r>
          </w:p>
        </w:tc>
      </w:tr>
      <w:tr w:rsidR="0041676F" w:rsidRPr="0026452C" w14:paraId="4A0ADC25"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2E518663" w14:textId="77777777" w:rsidR="0041676F" w:rsidRPr="0041676F" w:rsidRDefault="0041676F" w:rsidP="0041676F">
            <w:pPr>
              <w:rPr>
                <w:rFonts w:ascii="Arial" w:hAnsi="Arial" w:cs="Arial"/>
              </w:rPr>
            </w:pPr>
            <w:r w:rsidRPr="0041676F">
              <w:rPr>
                <w:rFonts w:ascii="Arial" w:hAnsi="Arial" w:cs="Arial"/>
              </w:rPr>
              <w:t>Progress towards a professional accreditation, e.g. CFA, ACA, ICAEW, legal profession membership</w:t>
            </w:r>
          </w:p>
          <w:p w14:paraId="12768222" w14:textId="77777777" w:rsidR="0041676F" w:rsidRPr="0041676F" w:rsidRDefault="0041676F" w:rsidP="0041676F">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76B10EA" w14:textId="52EAC2BA" w:rsidR="0041676F" w:rsidRPr="0026452C" w:rsidRDefault="0041676F" w:rsidP="005F77DD">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174D48D" w14:textId="21C0CFE5" w:rsidR="0041676F" w:rsidRPr="0026452C" w:rsidRDefault="0041676F" w:rsidP="005F77DD">
            <w:pPr>
              <w:rPr>
                <w:rFonts w:ascii="Arial" w:hAnsi="Arial" w:cs="Arial"/>
                <w:b/>
                <w:bCs/>
              </w:rPr>
            </w:pPr>
            <w:r>
              <w:rPr>
                <w:rFonts w:ascii="Arial" w:hAnsi="Arial" w:cs="Arial"/>
                <w:b/>
                <w:bCs/>
              </w:rPr>
              <w:t>A</w:t>
            </w:r>
          </w:p>
        </w:tc>
      </w:tr>
    </w:tbl>
    <w:p w14:paraId="5D6EDD7D" w14:textId="0133DB1B" w:rsidR="005F77DD" w:rsidRPr="0026452C" w:rsidRDefault="005F77DD" w:rsidP="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DCC5806"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A65135" w14:textId="5423E577" w:rsidR="005F77DD" w:rsidRPr="0026452C" w:rsidRDefault="005F77DD" w:rsidP="00FC1974">
            <w:pPr>
              <w:rPr>
                <w:rFonts w:ascii="Arial" w:hAnsi="Arial" w:cs="Arial"/>
                <w:b/>
                <w:bCs/>
              </w:rPr>
            </w:pPr>
            <w:r w:rsidRPr="0026452C">
              <w:rPr>
                <w:rFonts w:ascii="Arial" w:hAnsi="Arial" w:cs="Arial"/>
                <w:b/>
                <w:bCs/>
              </w:rPr>
              <w:t>Experience and knowledge</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8605BD" w14:textId="77777777" w:rsidR="005F77DD" w:rsidRPr="0026452C" w:rsidRDefault="005F77DD" w:rsidP="00FC1974">
            <w:pPr>
              <w:rPr>
                <w:rFonts w:ascii="Arial" w:hAnsi="Arial" w:cs="Arial"/>
                <w:b/>
                <w:bCs/>
              </w:rPr>
            </w:pPr>
            <w:r w:rsidRPr="0026452C">
              <w:rPr>
                <w:rFonts w:ascii="Arial" w:hAnsi="Arial" w:cs="Arial"/>
                <w:b/>
                <w:bCs/>
              </w:rPr>
              <w:t>E = Essential</w:t>
            </w:r>
          </w:p>
          <w:p w14:paraId="0497194D"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B264A8"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B46C11" w:rsidRPr="0026452C" w14:paraId="019C7EDC"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6100E075" w14:textId="29B6D646" w:rsidR="00B46C11" w:rsidRPr="0041676F" w:rsidRDefault="0041676F" w:rsidP="0041676F">
            <w:pPr>
              <w:rPr>
                <w:rFonts w:ascii="Arial" w:eastAsia="Calibri" w:hAnsi="Arial" w:cs="Arial"/>
              </w:rPr>
            </w:pPr>
            <w:r w:rsidRPr="0041676F">
              <w:rPr>
                <w:rFonts w:ascii="Arial" w:eastAsia="Calibri" w:hAnsi="Arial" w:cs="Arial"/>
              </w:rPr>
              <w:t>Working effectively in a team (in this field, team work produces the best work)</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AFDFF0" w14:textId="68B21718" w:rsidR="00B46C11" w:rsidRPr="0026452C" w:rsidRDefault="0041676F"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2EE88E" w14:textId="76AD6066" w:rsidR="00B46C11" w:rsidRPr="0026452C" w:rsidRDefault="00930F5C" w:rsidP="00B46C11">
            <w:pPr>
              <w:rPr>
                <w:rFonts w:ascii="Arial" w:hAnsi="Arial" w:cs="Arial"/>
                <w:b/>
                <w:bCs/>
              </w:rPr>
            </w:pPr>
            <w:r>
              <w:rPr>
                <w:rFonts w:ascii="Arial" w:hAnsi="Arial" w:cs="Arial"/>
                <w:b/>
                <w:bCs/>
              </w:rPr>
              <w:t>A/I</w:t>
            </w:r>
          </w:p>
        </w:tc>
      </w:tr>
      <w:tr w:rsidR="00B46C11" w:rsidRPr="0026452C" w14:paraId="199AA089"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7AC66F8" w14:textId="6646FF50" w:rsidR="00B46C11" w:rsidRPr="0041676F" w:rsidRDefault="0041676F" w:rsidP="0041676F">
            <w:pPr>
              <w:rPr>
                <w:rFonts w:ascii="Arial" w:eastAsia="Calibri" w:hAnsi="Arial" w:cs="Arial"/>
              </w:rPr>
            </w:pPr>
            <w:r w:rsidRPr="0041676F">
              <w:rPr>
                <w:rFonts w:ascii="Arial" w:eastAsia="Calibri" w:hAnsi="Arial" w:cs="Arial"/>
              </w:rPr>
              <w:t>Working under pressure, meeting deadlines and showing resilience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F72A83" w14:textId="132CE3BD" w:rsidR="00B46C11" w:rsidRPr="0026452C" w:rsidRDefault="0041676F"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426A527" w14:textId="695E04A4" w:rsidR="00B46C11" w:rsidRPr="0026452C" w:rsidRDefault="00930F5C" w:rsidP="00B46C11">
            <w:pPr>
              <w:rPr>
                <w:rFonts w:ascii="Arial" w:hAnsi="Arial" w:cs="Arial"/>
                <w:b/>
                <w:bCs/>
              </w:rPr>
            </w:pPr>
            <w:r>
              <w:rPr>
                <w:rFonts w:ascii="Arial" w:hAnsi="Arial" w:cs="Arial"/>
                <w:b/>
                <w:bCs/>
              </w:rPr>
              <w:t>A/I</w:t>
            </w:r>
          </w:p>
        </w:tc>
      </w:tr>
      <w:tr w:rsidR="00B46C11" w:rsidRPr="0026452C" w14:paraId="671A16CA"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27AF9C4D" w14:textId="4CBD8FA1" w:rsidR="00B46C11" w:rsidRPr="00E57455" w:rsidRDefault="0041676F" w:rsidP="00B46C11">
            <w:pPr>
              <w:pStyle w:val="ListParagraph"/>
              <w:ind w:left="0"/>
              <w:rPr>
                <w:rFonts w:ascii="Arial" w:hAnsi="Arial" w:cs="Arial"/>
                <w:sz w:val="24"/>
                <w:szCs w:val="24"/>
              </w:rPr>
            </w:pPr>
            <w:r w:rsidRPr="0041676F">
              <w:rPr>
                <w:rFonts w:ascii="Arial" w:hAnsi="Arial" w:cs="Arial"/>
                <w:sz w:val="24"/>
                <w:szCs w:val="24"/>
              </w:rPr>
              <w:t>Building relationships around a shared objective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70C0554" w14:textId="3C299257" w:rsidR="00B46C11" w:rsidRPr="0026452C" w:rsidRDefault="0041676F" w:rsidP="00B46C11">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351958" w14:textId="2FE6EA95" w:rsidR="00B46C11" w:rsidRPr="0026452C" w:rsidRDefault="00930F5C" w:rsidP="00B46C11">
            <w:pPr>
              <w:rPr>
                <w:rFonts w:ascii="Arial" w:hAnsi="Arial" w:cs="Arial"/>
                <w:b/>
                <w:bCs/>
              </w:rPr>
            </w:pPr>
            <w:r>
              <w:rPr>
                <w:rFonts w:ascii="Arial" w:hAnsi="Arial" w:cs="Arial"/>
                <w:b/>
                <w:bCs/>
              </w:rPr>
              <w:t>A/I</w:t>
            </w:r>
          </w:p>
        </w:tc>
      </w:tr>
    </w:tbl>
    <w:p w14:paraId="3D69545B" w14:textId="77777777" w:rsidR="005F77DD" w:rsidRDefault="005F77DD" w:rsidP="00096F20">
      <w:pPr>
        <w:rPr>
          <w:rFonts w:ascii="Arial" w:hAnsi="Arial" w:cs="Arial"/>
          <w:b/>
        </w:rPr>
      </w:pPr>
    </w:p>
    <w:p w14:paraId="52BE2317" w14:textId="77777777" w:rsidR="001C08DA" w:rsidRDefault="001C08DA" w:rsidP="00096F20">
      <w:pPr>
        <w:rPr>
          <w:rFonts w:ascii="Arial" w:hAnsi="Arial" w:cs="Arial"/>
          <w:b/>
        </w:rPr>
      </w:pPr>
    </w:p>
    <w:p w14:paraId="4F77FA52" w14:textId="77777777" w:rsidR="001C08DA" w:rsidRPr="0026452C" w:rsidRDefault="001C08DA" w:rsidP="00096F20">
      <w:pPr>
        <w:rPr>
          <w:rFonts w:ascii="Arial" w:hAnsi="Arial" w:cs="Arial"/>
          <w:b/>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26452C" w14:paraId="56A9FD62" w14:textId="77777777" w:rsidTr="005F77DD">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26E0AC" w14:textId="31720266" w:rsidR="005F77DD" w:rsidRPr="0026452C" w:rsidRDefault="005F77DD" w:rsidP="00FC1974">
            <w:pPr>
              <w:rPr>
                <w:rFonts w:ascii="Arial" w:hAnsi="Arial" w:cs="Arial"/>
                <w:b/>
                <w:bCs/>
              </w:rPr>
            </w:pPr>
            <w:r w:rsidRPr="0026452C">
              <w:rPr>
                <w:rFonts w:ascii="Arial" w:hAnsi="Arial" w:cs="Arial"/>
                <w:b/>
                <w:bCs/>
              </w:rPr>
              <w:t xml:space="preserve">Skills and abilities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85E32C" w14:textId="77777777" w:rsidR="005F77DD" w:rsidRPr="0026452C" w:rsidRDefault="005F77DD" w:rsidP="00FC1974">
            <w:pPr>
              <w:rPr>
                <w:rFonts w:ascii="Arial" w:hAnsi="Arial" w:cs="Arial"/>
                <w:b/>
                <w:bCs/>
              </w:rPr>
            </w:pPr>
            <w:r w:rsidRPr="0026452C">
              <w:rPr>
                <w:rFonts w:ascii="Arial" w:hAnsi="Arial" w:cs="Arial"/>
                <w:b/>
                <w:bCs/>
              </w:rPr>
              <w:t>E = Essential</w:t>
            </w:r>
          </w:p>
          <w:p w14:paraId="21691423" w14:textId="77777777" w:rsidR="005F77DD" w:rsidRPr="0026452C" w:rsidRDefault="005F77DD"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363C09" w14:textId="77777777" w:rsidR="005F77DD" w:rsidRPr="0026452C" w:rsidRDefault="005F77DD" w:rsidP="00FC1974">
            <w:pPr>
              <w:rPr>
                <w:rFonts w:ascii="Arial" w:hAnsi="Arial" w:cs="Arial"/>
                <w:b/>
                <w:bCs/>
              </w:rPr>
            </w:pPr>
            <w:r w:rsidRPr="0026452C">
              <w:rPr>
                <w:rFonts w:ascii="Arial" w:hAnsi="Arial" w:cs="Arial"/>
                <w:b/>
                <w:bCs/>
              </w:rPr>
              <w:t>Identified By</w:t>
            </w:r>
          </w:p>
        </w:tc>
      </w:tr>
      <w:tr w:rsidR="005F3BB2" w:rsidRPr="0026452C" w14:paraId="678A2335"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E9FBA2F" w14:textId="3E98DC51" w:rsidR="005F3BB2" w:rsidRPr="00930F5C" w:rsidRDefault="005F3BB2" w:rsidP="005F3BB2">
            <w:pPr>
              <w:rPr>
                <w:rFonts w:ascii="Arial" w:hAnsi="Arial" w:cs="Arial"/>
              </w:rPr>
            </w:pPr>
            <w:r w:rsidRPr="00930F5C">
              <w:rPr>
                <w:rFonts w:ascii="Arial" w:hAnsi="Arial" w:cs="Arial"/>
              </w:rPr>
              <w:t>Ability to synthesise information to generate clear reports and actionable summaries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0B6908A" w14:textId="0948E96B" w:rsidR="005F3BB2" w:rsidRDefault="005F3BB2" w:rsidP="005F3BB2">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6D3D473" w14:textId="4D2F671E" w:rsidR="005F3BB2" w:rsidRDefault="005F3BB2" w:rsidP="005F3BB2">
            <w:pPr>
              <w:rPr>
                <w:rFonts w:ascii="Arial" w:hAnsi="Arial" w:cs="Arial"/>
                <w:b/>
                <w:bCs/>
              </w:rPr>
            </w:pPr>
            <w:r>
              <w:rPr>
                <w:rFonts w:ascii="Arial" w:hAnsi="Arial" w:cs="Arial"/>
                <w:b/>
                <w:bCs/>
              </w:rPr>
              <w:t>A/I</w:t>
            </w:r>
          </w:p>
        </w:tc>
      </w:tr>
      <w:tr w:rsidR="005F3BB2" w:rsidRPr="0026452C" w14:paraId="3839166D"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7A5E5C1" w14:textId="216964CE" w:rsidR="005F3BB2" w:rsidRPr="00930F5C" w:rsidRDefault="005F3BB2" w:rsidP="005F3BB2">
            <w:pPr>
              <w:rPr>
                <w:rFonts w:ascii="Arial" w:hAnsi="Arial" w:cs="Arial"/>
              </w:rPr>
            </w:pPr>
            <w:r w:rsidRPr="00930F5C">
              <w:rPr>
                <w:rFonts w:ascii="Arial" w:hAnsi="Arial" w:cs="Arial"/>
              </w:rPr>
              <w:t>Ability to write clearly and succinctly and to communicate effectively</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26BFF31" w14:textId="634CE556" w:rsidR="005F3BB2" w:rsidRDefault="005F3BB2" w:rsidP="005F3BB2">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429F216" w14:textId="1806FE6B" w:rsidR="005F3BB2" w:rsidRDefault="005F3BB2" w:rsidP="005F3BB2">
            <w:pPr>
              <w:rPr>
                <w:rFonts w:ascii="Arial" w:hAnsi="Arial" w:cs="Arial"/>
                <w:b/>
                <w:bCs/>
              </w:rPr>
            </w:pPr>
            <w:r>
              <w:rPr>
                <w:rFonts w:ascii="Arial" w:hAnsi="Arial" w:cs="Arial"/>
                <w:b/>
                <w:bCs/>
              </w:rPr>
              <w:t>A/I</w:t>
            </w:r>
          </w:p>
        </w:tc>
      </w:tr>
      <w:tr w:rsidR="005F3BB2" w:rsidRPr="0026452C" w14:paraId="30F1078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34E7FBE0" w14:textId="7CE703EE" w:rsidR="005F3BB2" w:rsidRDefault="005F3BB2" w:rsidP="005F3BB2">
            <w:pPr>
              <w:rPr>
                <w:rFonts w:ascii="Arial" w:hAnsi="Arial" w:cs="Arial"/>
              </w:rPr>
            </w:pPr>
            <w:r w:rsidRPr="00930F5C">
              <w:rPr>
                <w:rFonts w:ascii="Arial" w:hAnsi="Arial" w:cs="Arial"/>
              </w:rPr>
              <w:t>Ability to analyse and interpret economic / financial accounts to understand the financial standing of a project/company/proposition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2B69B43" w14:textId="0856D359"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6F3FD7" w14:textId="724F6078" w:rsidR="005F3BB2" w:rsidRPr="0026452C" w:rsidRDefault="005F3BB2" w:rsidP="005F3BB2">
            <w:pPr>
              <w:rPr>
                <w:rFonts w:ascii="Arial" w:hAnsi="Arial" w:cs="Arial"/>
                <w:b/>
                <w:bCs/>
              </w:rPr>
            </w:pPr>
            <w:r>
              <w:rPr>
                <w:rFonts w:ascii="Arial" w:hAnsi="Arial" w:cs="Arial"/>
                <w:b/>
                <w:bCs/>
              </w:rPr>
              <w:t>A/I</w:t>
            </w:r>
          </w:p>
        </w:tc>
      </w:tr>
      <w:tr w:rsidR="005F3BB2" w:rsidRPr="0026452C" w14:paraId="31E416B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A6D5F2E" w14:textId="3700EC4B" w:rsidR="005F3BB2" w:rsidRPr="006343BB" w:rsidRDefault="005F3BB2" w:rsidP="005F3BB2">
            <w:pPr>
              <w:rPr>
                <w:rFonts w:ascii="Arial" w:hAnsi="Arial" w:cs="Arial"/>
              </w:rPr>
            </w:pPr>
            <w:r w:rsidRPr="00930F5C">
              <w:rPr>
                <w:rFonts w:ascii="Arial" w:hAnsi="Arial" w:cs="Arial"/>
              </w:rPr>
              <w:t xml:space="preserve">Sector expertise in an area of </w:t>
            </w:r>
            <w:r>
              <w:rPr>
                <w:rFonts w:ascii="Arial" w:hAnsi="Arial" w:cs="Arial"/>
              </w:rPr>
              <w:t>transport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E91D23" w14:textId="05F6B276"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A0F8EC0" w14:textId="02598710" w:rsidR="005F3BB2" w:rsidRPr="0026452C" w:rsidRDefault="005F3BB2" w:rsidP="005F3BB2">
            <w:pPr>
              <w:rPr>
                <w:rFonts w:ascii="Arial" w:hAnsi="Arial" w:cs="Arial"/>
                <w:b/>
                <w:bCs/>
              </w:rPr>
            </w:pPr>
            <w:r>
              <w:rPr>
                <w:rFonts w:ascii="Arial" w:hAnsi="Arial" w:cs="Arial"/>
                <w:b/>
                <w:bCs/>
              </w:rPr>
              <w:t>A/I</w:t>
            </w:r>
          </w:p>
        </w:tc>
      </w:tr>
      <w:tr w:rsidR="005F3BB2" w:rsidRPr="0026452C" w14:paraId="0B77DF7A"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28B933F3" w14:textId="423694F0" w:rsidR="005F3BB2" w:rsidRPr="006343BB" w:rsidRDefault="005F3BB2" w:rsidP="005F3BB2">
            <w:pPr>
              <w:rPr>
                <w:rFonts w:ascii="Arial" w:hAnsi="Arial" w:cs="Arial"/>
              </w:rPr>
            </w:pPr>
            <w:r w:rsidRPr="00930F5C">
              <w:rPr>
                <w:rFonts w:ascii="Arial" w:hAnsi="Arial" w:cs="Arial"/>
              </w:rPr>
              <w:t>Ability to identify the market position and competitive advantages of a project/company/proposition</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40AC858" w14:textId="64290406"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CB4B45C" w14:textId="33B41355" w:rsidR="005F3BB2" w:rsidRPr="0026452C" w:rsidRDefault="005F3BB2" w:rsidP="005F3BB2">
            <w:pPr>
              <w:rPr>
                <w:rFonts w:ascii="Arial" w:hAnsi="Arial" w:cs="Arial"/>
                <w:b/>
                <w:bCs/>
              </w:rPr>
            </w:pPr>
            <w:r>
              <w:rPr>
                <w:rFonts w:ascii="Arial" w:hAnsi="Arial" w:cs="Arial"/>
                <w:b/>
                <w:bCs/>
              </w:rPr>
              <w:t>A/I</w:t>
            </w:r>
          </w:p>
        </w:tc>
      </w:tr>
      <w:tr w:rsidR="005F3BB2" w:rsidRPr="0026452C" w14:paraId="4EA36CD9"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47F79B9A" w14:textId="0672EC14" w:rsidR="005F3BB2" w:rsidRPr="00930F5C" w:rsidRDefault="005F3BB2" w:rsidP="005F3BB2">
            <w:pPr>
              <w:rPr>
                <w:rFonts w:ascii="Arial" w:hAnsi="Arial" w:cs="Arial"/>
              </w:rPr>
            </w:pPr>
            <w:r w:rsidRPr="00930F5C">
              <w:rPr>
                <w:rFonts w:ascii="Arial" w:hAnsi="Arial" w:cs="Arial"/>
              </w:rPr>
              <w:t>A good understanding of HMT Green Book methodology and WebTAG</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1193EBD" w14:textId="148C4C00"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0887954" w14:textId="1E567F38" w:rsidR="005F3BB2" w:rsidRPr="0026452C" w:rsidRDefault="005F3BB2" w:rsidP="005F3BB2">
            <w:pPr>
              <w:rPr>
                <w:rFonts w:ascii="Arial" w:hAnsi="Arial" w:cs="Arial"/>
                <w:b/>
                <w:bCs/>
              </w:rPr>
            </w:pPr>
            <w:r>
              <w:rPr>
                <w:rFonts w:ascii="Arial" w:hAnsi="Arial" w:cs="Arial"/>
                <w:b/>
                <w:bCs/>
              </w:rPr>
              <w:t>A/I</w:t>
            </w:r>
          </w:p>
        </w:tc>
      </w:tr>
      <w:tr w:rsidR="005F3BB2" w:rsidRPr="0026452C" w14:paraId="4C6F9240"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697FE8EB" w14:textId="283A8AAC" w:rsidR="005F3BB2" w:rsidRPr="00930F5C" w:rsidRDefault="005F3BB2" w:rsidP="005F3BB2">
            <w:pPr>
              <w:rPr>
                <w:rFonts w:ascii="Arial" w:hAnsi="Arial" w:cs="Arial"/>
              </w:rPr>
            </w:pPr>
            <w:r w:rsidRPr="00930F5C">
              <w:rPr>
                <w:rFonts w:ascii="Arial" w:hAnsi="Arial" w:cs="Arial"/>
              </w:rPr>
              <w:t>Ability to produce straightforward financial models / projections / analyses in Microsoft Excel</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B17777B" w14:textId="654C4C1A"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E4F8A0A" w14:textId="775B4AED" w:rsidR="005F3BB2" w:rsidRPr="0026452C" w:rsidRDefault="005F3BB2" w:rsidP="005F3BB2">
            <w:pPr>
              <w:rPr>
                <w:rFonts w:ascii="Arial" w:hAnsi="Arial" w:cs="Arial"/>
                <w:b/>
                <w:bCs/>
              </w:rPr>
            </w:pPr>
            <w:r>
              <w:rPr>
                <w:rFonts w:ascii="Arial" w:hAnsi="Arial" w:cs="Arial"/>
                <w:b/>
                <w:bCs/>
              </w:rPr>
              <w:t>A/I</w:t>
            </w:r>
          </w:p>
        </w:tc>
      </w:tr>
      <w:tr w:rsidR="005F3BB2" w:rsidRPr="0026452C" w14:paraId="0AF60BF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5A0506E" w14:textId="00398D77" w:rsidR="005F3BB2" w:rsidRPr="00930F5C" w:rsidRDefault="005F3BB2" w:rsidP="005F3BB2">
            <w:pPr>
              <w:rPr>
                <w:rFonts w:ascii="Arial" w:hAnsi="Arial" w:cs="Arial"/>
              </w:rPr>
            </w:pPr>
            <w:r w:rsidRPr="00930F5C">
              <w:rPr>
                <w:rFonts w:ascii="Arial" w:hAnsi="Arial" w:cs="Arial"/>
              </w:rPr>
              <w:t>Ability to understand and commission economic impact assessment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23A3F6F" w14:textId="3B1072D0"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FA07D5C" w14:textId="04566029" w:rsidR="005F3BB2" w:rsidRPr="0026452C" w:rsidRDefault="005F3BB2" w:rsidP="005F3BB2">
            <w:pPr>
              <w:rPr>
                <w:rFonts w:ascii="Arial" w:hAnsi="Arial" w:cs="Arial"/>
                <w:b/>
                <w:bCs/>
              </w:rPr>
            </w:pPr>
            <w:r>
              <w:rPr>
                <w:rFonts w:ascii="Arial" w:hAnsi="Arial" w:cs="Arial"/>
                <w:b/>
                <w:bCs/>
              </w:rPr>
              <w:t>A/I</w:t>
            </w:r>
          </w:p>
        </w:tc>
      </w:tr>
      <w:tr w:rsidR="005F3BB2" w:rsidRPr="0026452C" w14:paraId="1823E171"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2FF84718" w14:textId="10076FC0" w:rsidR="005F3BB2" w:rsidRPr="00930F5C" w:rsidRDefault="005F3BB2" w:rsidP="005F3BB2">
            <w:pPr>
              <w:rPr>
                <w:rFonts w:ascii="Arial" w:hAnsi="Arial" w:cs="Arial"/>
              </w:rPr>
            </w:pPr>
            <w:r w:rsidRPr="00930F5C">
              <w:rPr>
                <w:rFonts w:ascii="Arial" w:hAnsi="Arial" w:cs="Arial"/>
              </w:rPr>
              <w:t>Ability to identify project risks and comment on their gravity</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2CC28CD" w14:textId="01116896" w:rsidR="005F3BB2" w:rsidRPr="0026452C"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D462C72" w14:textId="00B3B454" w:rsidR="005F3BB2" w:rsidRPr="0026452C" w:rsidRDefault="005F3BB2" w:rsidP="005F3BB2">
            <w:pPr>
              <w:rPr>
                <w:rFonts w:ascii="Arial" w:hAnsi="Arial" w:cs="Arial"/>
                <w:b/>
                <w:bCs/>
              </w:rPr>
            </w:pPr>
            <w:r>
              <w:rPr>
                <w:rFonts w:ascii="Arial" w:hAnsi="Arial" w:cs="Arial"/>
                <w:b/>
                <w:bCs/>
              </w:rPr>
              <w:t>A/I</w:t>
            </w:r>
          </w:p>
        </w:tc>
      </w:tr>
      <w:tr w:rsidR="005F3BB2" w:rsidRPr="0026452C" w14:paraId="2023D2C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513022C3" w14:textId="4A34EFFA" w:rsidR="005F3BB2" w:rsidRPr="006343BB" w:rsidRDefault="005F3BB2" w:rsidP="005F3BB2">
            <w:pPr>
              <w:rPr>
                <w:rFonts w:ascii="Arial" w:hAnsi="Arial" w:cs="Arial"/>
              </w:rPr>
            </w:pPr>
            <w:r w:rsidRPr="00930F5C">
              <w:rPr>
                <w:rFonts w:ascii="Arial" w:hAnsi="Arial" w:cs="Arial"/>
              </w:rPr>
              <w:lastRenderedPageBreak/>
              <w:t>Ability to establish priorities and communicate pressing issues to team members and clients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EB27D9D" w14:textId="485A5A4A" w:rsidR="005F3BB2" w:rsidRDefault="005F3BB2" w:rsidP="005F3BB2">
            <w:pPr>
              <w:rPr>
                <w:rFonts w:ascii="Arial" w:hAnsi="Arial" w:cs="Arial"/>
                <w:b/>
                <w:bCs/>
              </w:rPr>
            </w:pPr>
            <w:r>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089C3A7" w14:textId="79EE2E01" w:rsidR="005F3BB2" w:rsidRDefault="005F3BB2" w:rsidP="005F3BB2">
            <w:pPr>
              <w:rPr>
                <w:rFonts w:ascii="Arial" w:hAnsi="Arial" w:cs="Arial"/>
                <w:b/>
                <w:bCs/>
              </w:rPr>
            </w:pPr>
            <w:r>
              <w:rPr>
                <w:rFonts w:ascii="Arial" w:hAnsi="Arial" w:cs="Arial"/>
                <w:b/>
                <w:bCs/>
              </w:rPr>
              <w:t>A/I</w:t>
            </w:r>
          </w:p>
        </w:tc>
      </w:tr>
    </w:tbl>
    <w:p w14:paraId="3DB6C162" w14:textId="754159FE" w:rsidR="00096F20" w:rsidRPr="0026452C" w:rsidRDefault="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38047886"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9EF83" w14:textId="607993E4" w:rsidR="00352CD0" w:rsidRPr="0026452C" w:rsidRDefault="005A7FC1" w:rsidP="00FC1974">
            <w:pPr>
              <w:rPr>
                <w:rFonts w:ascii="Arial" w:hAnsi="Arial" w:cs="Arial"/>
                <w:b/>
                <w:bCs/>
              </w:rPr>
            </w:pPr>
            <w:r w:rsidRPr="0026452C">
              <w:rPr>
                <w:rFonts w:ascii="Arial" w:hAnsi="Arial" w:cs="Arial"/>
                <w:b/>
                <w:bCs/>
              </w:rPr>
              <w:t xml:space="preserve">Personal Attributes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FE632A2" w14:textId="77777777" w:rsidR="00352CD0" w:rsidRPr="0026452C" w:rsidRDefault="00352CD0" w:rsidP="00FC1974">
            <w:pPr>
              <w:rPr>
                <w:rFonts w:ascii="Arial" w:hAnsi="Arial" w:cs="Arial"/>
                <w:b/>
                <w:bCs/>
              </w:rPr>
            </w:pPr>
            <w:r w:rsidRPr="0026452C">
              <w:rPr>
                <w:rFonts w:ascii="Arial" w:hAnsi="Arial" w:cs="Arial"/>
                <w:b/>
                <w:bCs/>
              </w:rPr>
              <w:t>E = Essential</w:t>
            </w:r>
          </w:p>
          <w:p w14:paraId="2D31339D" w14:textId="77777777" w:rsidR="00352CD0" w:rsidRPr="0026452C" w:rsidRDefault="00352CD0"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95E1CE" w14:textId="77777777" w:rsidR="00352CD0" w:rsidRPr="0026452C" w:rsidRDefault="00352CD0" w:rsidP="00FC1974">
            <w:pPr>
              <w:rPr>
                <w:rFonts w:ascii="Arial" w:hAnsi="Arial" w:cs="Arial"/>
                <w:b/>
                <w:bCs/>
              </w:rPr>
            </w:pPr>
            <w:r w:rsidRPr="0026452C">
              <w:rPr>
                <w:rFonts w:ascii="Arial" w:hAnsi="Arial" w:cs="Arial"/>
                <w:b/>
                <w:bCs/>
              </w:rPr>
              <w:t>Identified By</w:t>
            </w:r>
          </w:p>
        </w:tc>
      </w:tr>
      <w:tr w:rsidR="00352CD0" w:rsidRPr="0026452C" w14:paraId="408F0D85"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5BEDA287" w14:textId="13B8D051" w:rsidR="00352CD0" w:rsidRPr="00930F5C" w:rsidRDefault="00930F5C" w:rsidP="00930F5C">
            <w:pPr>
              <w:rPr>
                <w:rFonts w:ascii="Arial" w:hAnsi="Arial" w:cs="Arial"/>
              </w:rPr>
            </w:pPr>
            <w:r w:rsidRPr="00930F5C">
              <w:rPr>
                <w:rFonts w:ascii="Arial" w:hAnsi="Arial" w:cs="Arial"/>
              </w:rPr>
              <w:t>Willingness to go the extra mile for the team</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81055C" w14:textId="3D079A56" w:rsidR="008E6B62" w:rsidRPr="0026452C" w:rsidRDefault="00930F5C" w:rsidP="00FC1974">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B77EF9" w14:textId="2B688C5C" w:rsidR="008E6B62" w:rsidRPr="0026452C" w:rsidRDefault="00930F5C" w:rsidP="00FC1974">
            <w:pPr>
              <w:rPr>
                <w:rFonts w:ascii="Arial" w:hAnsi="Arial" w:cs="Arial"/>
                <w:b/>
                <w:bCs/>
              </w:rPr>
            </w:pPr>
            <w:r>
              <w:rPr>
                <w:rFonts w:ascii="Arial" w:hAnsi="Arial" w:cs="Arial"/>
                <w:b/>
                <w:bCs/>
              </w:rPr>
              <w:t>A/I</w:t>
            </w:r>
          </w:p>
        </w:tc>
      </w:tr>
      <w:tr w:rsidR="00E6312A" w:rsidRPr="0026452C" w14:paraId="10A457CD"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393D2C65" w14:textId="341C7357" w:rsidR="00E6312A" w:rsidRPr="0026452C" w:rsidRDefault="00930F5C" w:rsidP="00D5519A">
            <w:pPr>
              <w:rPr>
                <w:rFonts w:ascii="Arial" w:hAnsi="Arial" w:cs="Arial"/>
              </w:rPr>
            </w:pPr>
            <w:r w:rsidRPr="00930F5C">
              <w:rPr>
                <w:rFonts w:ascii="Arial" w:hAnsi="Arial" w:cs="Arial"/>
              </w:rPr>
              <w:t>Conscientious, with attention to detail</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ADCE3EC" w14:textId="67B8A63D" w:rsidR="00E6312A" w:rsidRPr="0026452C" w:rsidRDefault="00930F5C" w:rsidP="00FC1974">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720CEA6" w14:textId="51759F12" w:rsidR="00E6312A" w:rsidRPr="0026452C" w:rsidRDefault="00930F5C" w:rsidP="00FC1974">
            <w:pPr>
              <w:rPr>
                <w:rFonts w:ascii="Arial" w:hAnsi="Arial" w:cs="Arial"/>
                <w:b/>
                <w:bCs/>
              </w:rPr>
            </w:pPr>
            <w:r>
              <w:rPr>
                <w:rFonts w:ascii="Arial" w:hAnsi="Arial" w:cs="Arial"/>
                <w:b/>
                <w:bCs/>
              </w:rPr>
              <w:t>A/I</w:t>
            </w:r>
          </w:p>
        </w:tc>
      </w:tr>
    </w:tbl>
    <w:p w14:paraId="67266600" w14:textId="4723EA3D" w:rsidR="00352CD0" w:rsidRPr="0026452C" w:rsidRDefault="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26452C" w14:paraId="1705A0CB"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04B952" w14:textId="41357535" w:rsidR="00352CD0" w:rsidRPr="0026452C" w:rsidRDefault="00D5519A" w:rsidP="00FC1974">
            <w:pPr>
              <w:rPr>
                <w:rFonts w:ascii="Arial" w:hAnsi="Arial" w:cs="Arial"/>
                <w:b/>
                <w:bCs/>
              </w:rPr>
            </w:pPr>
            <w:r w:rsidRPr="0026452C">
              <w:rPr>
                <w:rFonts w:ascii="Arial" w:hAnsi="Arial" w:cs="Arial"/>
                <w:b/>
                <w:bCs/>
              </w:rPr>
              <w:t xml:space="preserve">Core </w:t>
            </w:r>
            <w:r w:rsidR="000D276B" w:rsidRPr="0026452C">
              <w:rPr>
                <w:rFonts w:ascii="Arial" w:hAnsi="Arial" w:cs="Arial"/>
                <w:b/>
                <w:bCs/>
              </w:rPr>
              <w:t xml:space="preserve">Behavioural </w:t>
            </w:r>
            <w:r w:rsidRPr="0026452C">
              <w:rPr>
                <w:rFonts w:ascii="Arial" w:hAnsi="Arial" w:cs="Arial"/>
                <w:b/>
                <w:bCs/>
              </w:rPr>
              <w:t xml:space="preserve">Competencies </w:t>
            </w:r>
            <w:r w:rsidR="00352CD0" w:rsidRPr="0026452C">
              <w:rPr>
                <w:rFonts w:ascii="Arial" w:hAnsi="Arial" w:cs="Arial"/>
                <w:b/>
                <w:bC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C465F4D" w14:textId="77777777" w:rsidR="00352CD0" w:rsidRPr="0026452C" w:rsidRDefault="00352CD0" w:rsidP="00FC1974">
            <w:pPr>
              <w:rPr>
                <w:rFonts w:ascii="Arial" w:hAnsi="Arial" w:cs="Arial"/>
                <w:b/>
                <w:bCs/>
              </w:rPr>
            </w:pPr>
            <w:r w:rsidRPr="0026452C">
              <w:rPr>
                <w:rFonts w:ascii="Arial" w:hAnsi="Arial" w:cs="Arial"/>
                <w:b/>
                <w:bCs/>
              </w:rPr>
              <w:t>E = Essential</w:t>
            </w:r>
          </w:p>
          <w:p w14:paraId="52C2BEA6" w14:textId="77777777" w:rsidR="00352CD0" w:rsidRPr="0026452C" w:rsidRDefault="00352CD0" w:rsidP="00FC1974">
            <w:pPr>
              <w:rPr>
                <w:rFonts w:ascii="Arial" w:hAnsi="Arial" w:cs="Arial"/>
                <w:b/>
                <w:bCs/>
              </w:rPr>
            </w:pPr>
            <w:r w:rsidRPr="0026452C">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418D08E" w14:textId="77777777" w:rsidR="00352CD0" w:rsidRPr="0026452C" w:rsidRDefault="00352CD0" w:rsidP="00FC1974">
            <w:pPr>
              <w:rPr>
                <w:rFonts w:ascii="Arial" w:hAnsi="Arial" w:cs="Arial"/>
                <w:b/>
                <w:bCs/>
              </w:rPr>
            </w:pPr>
            <w:r w:rsidRPr="0026452C">
              <w:rPr>
                <w:rFonts w:ascii="Arial" w:hAnsi="Arial" w:cs="Arial"/>
                <w:b/>
                <w:bCs/>
              </w:rPr>
              <w:t>Identified By</w:t>
            </w:r>
          </w:p>
        </w:tc>
      </w:tr>
      <w:tr w:rsidR="00352CD0" w:rsidRPr="0026452C" w14:paraId="38089F30"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2BB2F879" w14:textId="4281A81F" w:rsidR="00352CD0" w:rsidRPr="0026452C" w:rsidRDefault="00930F5C" w:rsidP="00352CD0">
            <w:pPr>
              <w:rPr>
                <w:rFonts w:ascii="Arial" w:hAnsi="Arial" w:cs="Arial"/>
              </w:rPr>
            </w:pPr>
            <w:r w:rsidRPr="00930F5C">
              <w:rPr>
                <w:rFonts w:ascii="Arial" w:hAnsi="Arial" w:cs="Arial"/>
              </w:rPr>
              <w:t>Dedication to making a difference at work, supporting the vision and aims of Liverpool City Region Combined Authority</w:t>
            </w:r>
            <w:r>
              <w:rPr>
                <w:rFonts w:ascii="Arial" w:hAnsi="Arial" w:cs="Arial"/>
              </w:rPr>
              <w:t xml:space="preserve"> </w:t>
            </w:r>
            <w:r w:rsidRPr="00930F5C">
              <w:rPr>
                <w:rFonts w:ascii="Arial" w:hAnsi="Arial" w:cs="Arial"/>
              </w:rPr>
              <w:t>Commitment to equal opportunities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BF2F8FA" w14:textId="64DD73B8" w:rsidR="00674A5A" w:rsidRPr="0026452C" w:rsidRDefault="00930F5C" w:rsidP="00352CD0">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3463915" w14:textId="663DD0AE" w:rsidR="00264054" w:rsidRPr="0026452C" w:rsidRDefault="00930F5C" w:rsidP="00352CD0">
            <w:pPr>
              <w:rPr>
                <w:rFonts w:ascii="Arial" w:hAnsi="Arial" w:cs="Arial"/>
                <w:b/>
                <w:bCs/>
              </w:rPr>
            </w:pPr>
            <w:r>
              <w:rPr>
                <w:rFonts w:ascii="Arial" w:hAnsi="Arial" w:cs="Arial"/>
                <w:b/>
                <w:bCs/>
              </w:rPr>
              <w:t>A/I</w:t>
            </w:r>
          </w:p>
        </w:tc>
      </w:tr>
      <w:tr w:rsidR="00930F5C" w:rsidRPr="0026452C" w14:paraId="73F5ABD9"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4C8B4086" w14:textId="031B8D19" w:rsidR="00930F5C" w:rsidRPr="00930F5C" w:rsidRDefault="00930F5C" w:rsidP="00352CD0">
            <w:pPr>
              <w:rPr>
                <w:rFonts w:ascii="Arial" w:hAnsi="Arial" w:cs="Arial"/>
              </w:rPr>
            </w:pPr>
            <w:r w:rsidRPr="00930F5C">
              <w:rPr>
                <w:rFonts w:ascii="Arial" w:hAnsi="Arial" w:cs="Arial"/>
              </w:rPr>
              <w:t>Sensitivity to the political and social impacts of the team’s projects and work</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53732F1" w14:textId="4D46935C" w:rsidR="00930F5C" w:rsidRPr="0026452C" w:rsidRDefault="00930F5C" w:rsidP="00352CD0">
            <w:pPr>
              <w:rPr>
                <w:rFonts w:ascii="Arial" w:hAnsi="Arial" w:cs="Arial"/>
                <w:b/>
                <w:bCs/>
              </w:rPr>
            </w:pPr>
            <w:r>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1AA0E5D" w14:textId="2E0DB7A6" w:rsidR="00930F5C" w:rsidRPr="0026452C" w:rsidRDefault="00930F5C" w:rsidP="00352CD0">
            <w:pPr>
              <w:rPr>
                <w:rFonts w:ascii="Arial" w:hAnsi="Arial" w:cs="Arial"/>
                <w:b/>
                <w:bCs/>
              </w:rPr>
            </w:pPr>
            <w:r>
              <w:rPr>
                <w:rFonts w:ascii="Arial" w:hAnsi="Arial" w:cs="Arial"/>
                <w:b/>
                <w:bCs/>
              </w:rPr>
              <w:t>A/I</w:t>
            </w:r>
          </w:p>
        </w:tc>
      </w:tr>
    </w:tbl>
    <w:p w14:paraId="47DDF0A4" w14:textId="28658C2F" w:rsidR="00352CD0" w:rsidRPr="0026452C" w:rsidRDefault="00352CD0" w:rsidP="00352CD0">
      <w:pPr>
        <w:rPr>
          <w:rFonts w:ascii="Arial" w:hAnsi="Arial" w:cs="Arial"/>
        </w:rPr>
      </w:pPr>
    </w:p>
    <w:p w14:paraId="5ABFC149" w14:textId="77777777" w:rsidR="00352CD0" w:rsidRPr="0026452C" w:rsidRDefault="00352CD0">
      <w:pPr>
        <w:rPr>
          <w:rFonts w:ascii="Arial" w:hAnsi="Arial" w:cs="Arial"/>
        </w:rPr>
      </w:pPr>
    </w:p>
    <w:p w14:paraId="1647B1E9" w14:textId="7E2576F2" w:rsidR="00096F20" w:rsidRPr="0026452C" w:rsidRDefault="00096F20" w:rsidP="00096F20">
      <w:pPr>
        <w:rPr>
          <w:rFonts w:ascii="Arial" w:hAnsi="Arial" w:cs="Arial"/>
          <w:b/>
        </w:rPr>
      </w:pPr>
      <w:r w:rsidRPr="0026452C">
        <w:rPr>
          <w:rFonts w:ascii="Arial" w:hAnsi="Arial" w:cs="Arial"/>
          <w:b/>
        </w:rPr>
        <w:t>Key to Assessment Methods:</w:t>
      </w:r>
    </w:p>
    <w:p w14:paraId="69159CF0" w14:textId="77777777" w:rsidR="00F501EA" w:rsidRPr="0026452C" w:rsidRDefault="00F501EA" w:rsidP="00F501EA">
      <w:pPr>
        <w:rPr>
          <w:rFonts w:ascii="Arial" w:hAnsi="Arial" w:cs="Arial"/>
        </w:rPr>
      </w:pPr>
    </w:p>
    <w:tbl>
      <w:tblPr>
        <w:tblStyle w:val="TableGrid"/>
        <w:tblW w:w="10179" w:type="dxa"/>
        <w:tblLook w:val="04A0" w:firstRow="1" w:lastRow="0" w:firstColumn="1" w:lastColumn="0" w:noHBand="0" w:noVBand="1"/>
      </w:tblPr>
      <w:tblGrid>
        <w:gridCol w:w="3393"/>
        <w:gridCol w:w="3393"/>
        <w:gridCol w:w="3393"/>
      </w:tblGrid>
      <w:tr w:rsidR="005F3BB2" w:rsidRPr="0026452C" w14:paraId="605146D9" w14:textId="77777777" w:rsidTr="005F3BB2">
        <w:trPr>
          <w:trHeight w:val="270"/>
        </w:trPr>
        <w:tc>
          <w:tcPr>
            <w:tcW w:w="3393" w:type="dxa"/>
          </w:tcPr>
          <w:p w14:paraId="3BCB6765" w14:textId="6BF76041" w:rsidR="005F3BB2" w:rsidRPr="0026452C" w:rsidRDefault="005F3BB2" w:rsidP="00A37364">
            <w:pPr>
              <w:rPr>
                <w:rFonts w:ascii="Arial" w:hAnsi="Arial" w:cs="Arial"/>
                <w:bCs/>
              </w:rPr>
            </w:pPr>
            <w:r w:rsidRPr="0026452C">
              <w:rPr>
                <w:rFonts w:ascii="Arial" w:hAnsi="Arial" w:cs="Arial"/>
                <w:bCs/>
              </w:rPr>
              <w:t xml:space="preserve">A - Application </w:t>
            </w:r>
          </w:p>
        </w:tc>
        <w:tc>
          <w:tcPr>
            <w:tcW w:w="3393" w:type="dxa"/>
          </w:tcPr>
          <w:p w14:paraId="054A5853" w14:textId="6909A420" w:rsidR="005F3BB2" w:rsidRPr="0026452C" w:rsidRDefault="005F3BB2" w:rsidP="00096F20">
            <w:pPr>
              <w:rPr>
                <w:rFonts w:ascii="Arial" w:hAnsi="Arial" w:cs="Arial"/>
                <w:bCs/>
              </w:rPr>
            </w:pPr>
            <w:r w:rsidRPr="0026452C">
              <w:rPr>
                <w:rFonts w:ascii="Arial" w:hAnsi="Arial" w:cs="Arial"/>
                <w:bCs/>
              </w:rPr>
              <w:t>P – Presentation</w:t>
            </w:r>
          </w:p>
        </w:tc>
        <w:tc>
          <w:tcPr>
            <w:tcW w:w="3393" w:type="dxa"/>
          </w:tcPr>
          <w:p w14:paraId="102B1856" w14:textId="2013DD91" w:rsidR="005F3BB2" w:rsidRPr="0026452C" w:rsidRDefault="005F3BB2" w:rsidP="00096F20">
            <w:pPr>
              <w:rPr>
                <w:rFonts w:ascii="Arial" w:hAnsi="Arial" w:cs="Arial"/>
                <w:bCs/>
              </w:rPr>
            </w:pPr>
            <w:r w:rsidRPr="0026452C">
              <w:rPr>
                <w:rFonts w:ascii="Arial" w:hAnsi="Arial" w:cs="Arial"/>
                <w:bCs/>
              </w:rPr>
              <w:t>T - Test</w:t>
            </w:r>
          </w:p>
        </w:tc>
      </w:tr>
      <w:tr w:rsidR="005F3BB2" w:rsidRPr="0026452C" w14:paraId="458F842C" w14:textId="77777777" w:rsidTr="005F3BB2">
        <w:trPr>
          <w:trHeight w:val="260"/>
        </w:trPr>
        <w:tc>
          <w:tcPr>
            <w:tcW w:w="3393" w:type="dxa"/>
          </w:tcPr>
          <w:p w14:paraId="152FC4D3" w14:textId="500C657B" w:rsidR="005F3BB2" w:rsidRPr="0026452C" w:rsidRDefault="005F3BB2" w:rsidP="00096F20">
            <w:pPr>
              <w:rPr>
                <w:rFonts w:ascii="Arial" w:hAnsi="Arial" w:cs="Arial"/>
                <w:bCs/>
              </w:rPr>
            </w:pPr>
            <w:r w:rsidRPr="0026452C">
              <w:rPr>
                <w:rFonts w:ascii="Arial" w:hAnsi="Arial" w:cs="Arial"/>
                <w:bCs/>
              </w:rPr>
              <w:t>I – Interview</w:t>
            </w:r>
          </w:p>
        </w:tc>
        <w:tc>
          <w:tcPr>
            <w:tcW w:w="3393" w:type="dxa"/>
          </w:tcPr>
          <w:p w14:paraId="649E9FE7" w14:textId="2791E119" w:rsidR="005F3BB2" w:rsidRPr="0026452C" w:rsidRDefault="005F3BB2" w:rsidP="00096F20">
            <w:pPr>
              <w:rPr>
                <w:rFonts w:ascii="Arial" w:hAnsi="Arial" w:cs="Arial"/>
                <w:bCs/>
              </w:rPr>
            </w:pPr>
            <w:r w:rsidRPr="0026452C">
              <w:rPr>
                <w:rFonts w:ascii="Arial" w:hAnsi="Arial" w:cs="Arial"/>
                <w:bCs/>
              </w:rPr>
              <w:t xml:space="preserve">E – Exercise </w:t>
            </w:r>
          </w:p>
        </w:tc>
        <w:tc>
          <w:tcPr>
            <w:tcW w:w="3393" w:type="dxa"/>
          </w:tcPr>
          <w:p w14:paraId="3469452C" w14:textId="3847C372" w:rsidR="005F3BB2" w:rsidRPr="0026452C" w:rsidRDefault="005F3BB2" w:rsidP="00096F20">
            <w:pPr>
              <w:rPr>
                <w:rFonts w:ascii="Arial" w:hAnsi="Arial" w:cs="Arial"/>
                <w:bCs/>
              </w:rPr>
            </w:pPr>
            <w:r w:rsidRPr="0026452C">
              <w:rPr>
                <w:rFonts w:ascii="Arial" w:hAnsi="Arial" w:cs="Arial"/>
                <w:bCs/>
              </w:rPr>
              <w:t xml:space="preserve">AC – Assessment </w:t>
            </w:r>
          </w:p>
        </w:tc>
      </w:tr>
    </w:tbl>
    <w:p w14:paraId="7E511899" w14:textId="7D328EA2" w:rsidR="00D846D8" w:rsidRPr="0026452C" w:rsidRDefault="00D846D8" w:rsidP="00096F20">
      <w:pPr>
        <w:rPr>
          <w:rFonts w:ascii="Arial" w:hAnsi="Arial" w:cs="Arial"/>
          <w:b/>
        </w:rPr>
      </w:pPr>
    </w:p>
    <w:p w14:paraId="7AC79AAF" w14:textId="6C4BDC9E" w:rsidR="008A452E" w:rsidRPr="0026452C" w:rsidRDefault="008A452E" w:rsidP="00C37850">
      <w:pPr>
        <w:rPr>
          <w:rFonts w:ascii="Arial" w:hAnsi="Arial" w:cs="Arial"/>
        </w:rPr>
      </w:pPr>
    </w:p>
    <w:p w14:paraId="355B896B" w14:textId="13B396A1" w:rsidR="002B77DA" w:rsidRPr="0026452C" w:rsidRDefault="002B77DA" w:rsidP="00C37850">
      <w:pPr>
        <w:rPr>
          <w:rFonts w:ascii="Arial" w:hAnsi="Arial" w:cs="Arial"/>
        </w:rPr>
      </w:pPr>
    </w:p>
    <w:p w14:paraId="6BA66046" w14:textId="68C849B3" w:rsidR="002B77DA" w:rsidRPr="0026452C" w:rsidRDefault="002B77DA" w:rsidP="00C37850">
      <w:pPr>
        <w:rPr>
          <w:rFonts w:ascii="Arial" w:hAnsi="Arial" w:cs="Arial"/>
        </w:rPr>
      </w:pPr>
    </w:p>
    <w:p w14:paraId="66C043FF" w14:textId="78FD8405" w:rsidR="002B77DA" w:rsidRPr="0026452C" w:rsidRDefault="002B77DA" w:rsidP="00C37850">
      <w:pPr>
        <w:rPr>
          <w:rFonts w:ascii="Arial" w:hAnsi="Arial" w:cs="Arial"/>
        </w:rPr>
      </w:pPr>
    </w:p>
    <w:p w14:paraId="30BEB3B8" w14:textId="1F017615" w:rsidR="002B77DA" w:rsidRPr="0026452C" w:rsidRDefault="002B77DA" w:rsidP="00C37850">
      <w:pPr>
        <w:rPr>
          <w:rFonts w:ascii="Arial" w:hAnsi="Arial" w:cs="Arial"/>
        </w:rPr>
      </w:pPr>
    </w:p>
    <w:p w14:paraId="161BCE1C" w14:textId="43BED0C7" w:rsidR="002B77DA" w:rsidRPr="0026452C" w:rsidRDefault="002B77DA" w:rsidP="00C37850">
      <w:pPr>
        <w:rPr>
          <w:rFonts w:ascii="Arial" w:hAnsi="Arial" w:cs="Arial"/>
        </w:rPr>
      </w:pPr>
    </w:p>
    <w:p w14:paraId="0A5C3C83" w14:textId="0F8A1561" w:rsidR="002B77DA" w:rsidRPr="0026452C" w:rsidRDefault="002B77DA" w:rsidP="00C37850">
      <w:pPr>
        <w:rPr>
          <w:rFonts w:ascii="Arial" w:hAnsi="Arial" w:cs="Arial"/>
        </w:rPr>
      </w:pPr>
    </w:p>
    <w:p w14:paraId="3F62EF06" w14:textId="51788947" w:rsidR="002B77DA" w:rsidRPr="0026452C" w:rsidRDefault="002B77DA" w:rsidP="00C37850">
      <w:pPr>
        <w:rPr>
          <w:rFonts w:ascii="Arial" w:hAnsi="Arial" w:cs="Arial"/>
        </w:rPr>
      </w:pPr>
    </w:p>
    <w:p w14:paraId="1837494E" w14:textId="1C03E704" w:rsidR="002B77DA" w:rsidRPr="0026452C" w:rsidRDefault="002B77DA" w:rsidP="00C37850">
      <w:pPr>
        <w:rPr>
          <w:rFonts w:ascii="Arial" w:hAnsi="Arial" w:cs="Arial"/>
        </w:rPr>
      </w:pPr>
    </w:p>
    <w:p w14:paraId="5CC24856" w14:textId="245DFAD0" w:rsidR="002B77DA" w:rsidRPr="0026452C" w:rsidRDefault="002B77DA" w:rsidP="00C37850">
      <w:pPr>
        <w:rPr>
          <w:rFonts w:ascii="Arial" w:hAnsi="Arial" w:cs="Arial"/>
        </w:rPr>
      </w:pPr>
    </w:p>
    <w:p w14:paraId="446BC2CC" w14:textId="751CDFA7" w:rsidR="002B77DA" w:rsidRDefault="002B77DA" w:rsidP="00C37850">
      <w:pPr>
        <w:rPr>
          <w:rFonts w:ascii="Arial" w:hAnsi="Arial" w:cs="Arial"/>
        </w:rPr>
      </w:pPr>
    </w:p>
    <w:p w14:paraId="6FBCF7CF" w14:textId="3F7BC100" w:rsidR="002B77DA" w:rsidRDefault="002B77DA" w:rsidP="00C37850">
      <w:pPr>
        <w:rPr>
          <w:rFonts w:ascii="Arial" w:hAnsi="Arial" w:cs="Arial"/>
        </w:rPr>
      </w:pPr>
    </w:p>
    <w:p w14:paraId="09A80022" w14:textId="0D19D7BF" w:rsidR="002B77DA" w:rsidRDefault="002B77DA" w:rsidP="00C37850">
      <w:pPr>
        <w:rPr>
          <w:rFonts w:ascii="Arial" w:hAnsi="Arial" w:cs="Arial"/>
        </w:rPr>
      </w:pPr>
    </w:p>
    <w:p w14:paraId="33766120" w14:textId="5F78DEF1" w:rsidR="002B77DA" w:rsidRDefault="002B77DA" w:rsidP="00C37850">
      <w:pPr>
        <w:rPr>
          <w:rFonts w:ascii="Arial" w:hAnsi="Arial" w:cs="Arial"/>
        </w:rPr>
      </w:pPr>
    </w:p>
    <w:p w14:paraId="3B0DA6FB" w14:textId="15CBC673" w:rsidR="002B77DA" w:rsidRDefault="002B77DA" w:rsidP="00C37850">
      <w:pPr>
        <w:rPr>
          <w:rFonts w:ascii="Arial" w:hAnsi="Arial" w:cs="Arial"/>
        </w:rPr>
      </w:pPr>
    </w:p>
    <w:p w14:paraId="4588E665" w14:textId="77777777" w:rsidR="002B77DA" w:rsidRDefault="002B77DA" w:rsidP="00C37850">
      <w:pPr>
        <w:rPr>
          <w:rFonts w:ascii="Arial" w:hAnsi="Arial" w:cs="Arial"/>
        </w:rPr>
      </w:pPr>
    </w:p>
    <w:p w14:paraId="5EFED637" w14:textId="77777777" w:rsidR="003C3CC4" w:rsidRDefault="003C3CC4" w:rsidP="00C37850">
      <w:pPr>
        <w:rPr>
          <w:rFonts w:ascii="Arial" w:eastAsia="Calibri" w:hAnsi="Arial" w:cs="Arial"/>
          <w:b/>
          <w:sz w:val="40"/>
          <w:szCs w:val="40"/>
          <w:lang w:eastAsia="en-US"/>
        </w:rPr>
      </w:pPr>
    </w:p>
    <w:sectPr w:rsidR="003C3CC4" w:rsidSect="00096F2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CE71" w14:textId="77777777" w:rsidR="003F5F62" w:rsidRDefault="003F5F62" w:rsidP="00EE0EE3">
      <w:r>
        <w:separator/>
      </w:r>
    </w:p>
  </w:endnote>
  <w:endnote w:type="continuationSeparator" w:id="0">
    <w:p w14:paraId="0AA29B77" w14:textId="77777777" w:rsidR="003F5F62" w:rsidRDefault="003F5F62"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D5C0" w14:textId="77777777" w:rsidR="003F5F62" w:rsidRDefault="003F5F62" w:rsidP="00EE0EE3">
      <w:r>
        <w:separator/>
      </w:r>
    </w:p>
  </w:footnote>
  <w:footnote w:type="continuationSeparator" w:id="0">
    <w:p w14:paraId="727AB90C" w14:textId="77777777" w:rsidR="003F5F62" w:rsidRDefault="003F5F62"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1D6" w14:textId="18C98408"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BC"/>
    <w:multiLevelType w:val="hybridMultilevel"/>
    <w:tmpl w:val="B04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65A11"/>
    <w:multiLevelType w:val="hybridMultilevel"/>
    <w:tmpl w:val="7D048202"/>
    <w:lvl w:ilvl="0" w:tplc="3DE85CF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77479"/>
    <w:multiLevelType w:val="hybridMultilevel"/>
    <w:tmpl w:val="05DE7A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7105E"/>
    <w:multiLevelType w:val="hybridMultilevel"/>
    <w:tmpl w:val="436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E12"/>
    <w:multiLevelType w:val="hybridMultilevel"/>
    <w:tmpl w:val="A2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6F50"/>
    <w:multiLevelType w:val="hybridMultilevel"/>
    <w:tmpl w:val="2DB025C4"/>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6" w15:restartNumberingAfterBreak="0">
    <w:nsid w:val="0D8C60F6"/>
    <w:multiLevelType w:val="hybridMultilevel"/>
    <w:tmpl w:val="61E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313B3"/>
    <w:multiLevelType w:val="hybridMultilevel"/>
    <w:tmpl w:val="E15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52A7"/>
    <w:multiLevelType w:val="hybridMultilevel"/>
    <w:tmpl w:val="2B3CEA24"/>
    <w:lvl w:ilvl="0" w:tplc="DDA231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147B0"/>
    <w:multiLevelType w:val="hybridMultilevel"/>
    <w:tmpl w:val="E59E7A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24DE"/>
    <w:multiLevelType w:val="hybridMultilevel"/>
    <w:tmpl w:val="B9D2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1F2027"/>
    <w:multiLevelType w:val="hybridMultilevel"/>
    <w:tmpl w:val="83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63216"/>
    <w:multiLevelType w:val="hybridMultilevel"/>
    <w:tmpl w:val="54A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F79D5"/>
    <w:multiLevelType w:val="hybridMultilevel"/>
    <w:tmpl w:val="62B40570"/>
    <w:lvl w:ilvl="0" w:tplc="97FE5BCC">
      <w:start w:val="1"/>
      <w:numFmt w:val="decimal"/>
      <w:lvlText w:val="%1."/>
      <w:lvlJc w:val="left"/>
      <w:pPr>
        <w:ind w:left="720" w:hanging="360"/>
      </w:pPr>
      <w:rPr>
        <w:vertAlign w:val="baseline"/>
      </w:rPr>
    </w:lvl>
    <w:lvl w:ilvl="1" w:tplc="3CB8B856">
      <w:start w:val="1"/>
      <w:numFmt w:val="lowerLetter"/>
      <w:lvlText w:val="%2."/>
      <w:lvlJc w:val="left"/>
      <w:pPr>
        <w:ind w:left="1440" w:hanging="360"/>
      </w:pPr>
      <w:rPr>
        <w:vertAlign w:val="baseline"/>
      </w:rPr>
    </w:lvl>
    <w:lvl w:ilvl="2" w:tplc="4E22D5AE">
      <w:start w:val="1"/>
      <w:numFmt w:val="lowerRoman"/>
      <w:lvlText w:val="%3."/>
      <w:lvlJc w:val="right"/>
      <w:pPr>
        <w:ind w:left="2160" w:hanging="180"/>
      </w:pPr>
      <w:rPr>
        <w:vertAlign w:val="baseline"/>
      </w:rPr>
    </w:lvl>
    <w:lvl w:ilvl="3" w:tplc="EC366A4C">
      <w:start w:val="1"/>
      <w:numFmt w:val="decimal"/>
      <w:lvlText w:val="%4."/>
      <w:lvlJc w:val="left"/>
      <w:pPr>
        <w:ind w:left="2880" w:hanging="360"/>
      </w:pPr>
      <w:rPr>
        <w:vertAlign w:val="baseline"/>
      </w:rPr>
    </w:lvl>
    <w:lvl w:ilvl="4" w:tplc="3BF0B9C0">
      <w:start w:val="1"/>
      <w:numFmt w:val="lowerLetter"/>
      <w:lvlText w:val="%5."/>
      <w:lvlJc w:val="left"/>
      <w:pPr>
        <w:ind w:left="3600" w:hanging="360"/>
      </w:pPr>
      <w:rPr>
        <w:vertAlign w:val="baseline"/>
      </w:rPr>
    </w:lvl>
    <w:lvl w:ilvl="5" w:tplc="7B387670">
      <w:start w:val="1"/>
      <w:numFmt w:val="lowerRoman"/>
      <w:lvlText w:val="%6."/>
      <w:lvlJc w:val="right"/>
      <w:pPr>
        <w:ind w:left="4320" w:hanging="180"/>
      </w:pPr>
      <w:rPr>
        <w:vertAlign w:val="baseline"/>
      </w:rPr>
    </w:lvl>
    <w:lvl w:ilvl="6" w:tplc="44746AD6">
      <w:start w:val="1"/>
      <w:numFmt w:val="decimal"/>
      <w:lvlText w:val="%7."/>
      <w:lvlJc w:val="left"/>
      <w:pPr>
        <w:ind w:left="5040" w:hanging="360"/>
      </w:pPr>
      <w:rPr>
        <w:vertAlign w:val="baseline"/>
      </w:rPr>
    </w:lvl>
    <w:lvl w:ilvl="7" w:tplc="122A4D96">
      <w:start w:val="1"/>
      <w:numFmt w:val="lowerLetter"/>
      <w:lvlText w:val="%8."/>
      <w:lvlJc w:val="left"/>
      <w:pPr>
        <w:ind w:left="5760" w:hanging="360"/>
      </w:pPr>
      <w:rPr>
        <w:vertAlign w:val="baseline"/>
      </w:rPr>
    </w:lvl>
    <w:lvl w:ilvl="8" w:tplc="D66C6D86">
      <w:start w:val="1"/>
      <w:numFmt w:val="lowerRoman"/>
      <w:lvlText w:val="%9."/>
      <w:lvlJc w:val="right"/>
      <w:pPr>
        <w:ind w:left="6480" w:hanging="180"/>
      </w:pPr>
      <w:rPr>
        <w:vertAlign w:val="baseline"/>
      </w:rPr>
    </w:lvl>
  </w:abstractNum>
  <w:abstractNum w:abstractNumId="14" w15:restartNumberingAfterBreak="0">
    <w:nsid w:val="1FA665CC"/>
    <w:multiLevelType w:val="hybridMultilevel"/>
    <w:tmpl w:val="020CC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F27A7F"/>
    <w:multiLevelType w:val="hybridMultilevel"/>
    <w:tmpl w:val="36803D2A"/>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AEF"/>
    <w:multiLevelType w:val="hybridMultilevel"/>
    <w:tmpl w:val="5C2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17266"/>
    <w:multiLevelType w:val="hybridMultilevel"/>
    <w:tmpl w:val="1B3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03C6F"/>
    <w:multiLevelType w:val="hybridMultilevel"/>
    <w:tmpl w:val="CE2E57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A00991"/>
    <w:multiLevelType w:val="hybridMultilevel"/>
    <w:tmpl w:val="1C6E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70F19"/>
    <w:multiLevelType w:val="hybridMultilevel"/>
    <w:tmpl w:val="C5C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63370"/>
    <w:multiLevelType w:val="hybridMultilevel"/>
    <w:tmpl w:val="4BEC2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6643796"/>
    <w:multiLevelType w:val="hybridMultilevel"/>
    <w:tmpl w:val="5314977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3" w15:restartNumberingAfterBreak="0">
    <w:nsid w:val="471521B7"/>
    <w:multiLevelType w:val="hybridMultilevel"/>
    <w:tmpl w:val="344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34F6"/>
    <w:multiLevelType w:val="hybridMultilevel"/>
    <w:tmpl w:val="05746F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E2D40"/>
    <w:multiLevelType w:val="hybridMultilevel"/>
    <w:tmpl w:val="6B1C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673990"/>
    <w:multiLevelType w:val="hybridMultilevel"/>
    <w:tmpl w:val="003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84CA0"/>
    <w:multiLevelType w:val="hybridMultilevel"/>
    <w:tmpl w:val="62B40570"/>
    <w:lvl w:ilvl="0" w:tplc="FFFFFFFF">
      <w:start w:val="1"/>
      <w:numFmt w:val="decimal"/>
      <w:lvlText w:val="%1."/>
      <w:lvlJc w:val="left"/>
      <w:pPr>
        <w:ind w:left="720" w:hanging="360"/>
      </w:pPr>
      <w:rPr>
        <w:vertAlign w:val="baseline"/>
      </w:rPr>
    </w:lvl>
    <w:lvl w:ilvl="1" w:tplc="FFFFFFFF">
      <w:start w:val="1"/>
      <w:numFmt w:val="lowerLetter"/>
      <w:lvlText w:val="%2."/>
      <w:lvlJc w:val="left"/>
      <w:pPr>
        <w:ind w:left="1440" w:hanging="360"/>
      </w:pPr>
      <w:rPr>
        <w:vertAlign w:val="baseline"/>
      </w:rPr>
    </w:lvl>
    <w:lvl w:ilvl="2" w:tplc="FFFFFFFF">
      <w:start w:val="1"/>
      <w:numFmt w:val="lowerRoman"/>
      <w:lvlText w:val="%3."/>
      <w:lvlJc w:val="right"/>
      <w:pPr>
        <w:ind w:left="2160" w:hanging="180"/>
      </w:pPr>
      <w:rPr>
        <w:vertAlign w:val="baseline"/>
      </w:rPr>
    </w:lvl>
    <w:lvl w:ilvl="3" w:tplc="FFFFFFFF">
      <w:start w:val="1"/>
      <w:numFmt w:val="decimal"/>
      <w:lvlText w:val="%4."/>
      <w:lvlJc w:val="left"/>
      <w:pPr>
        <w:ind w:left="2880" w:hanging="360"/>
      </w:pPr>
      <w:rPr>
        <w:vertAlign w:val="baseline"/>
      </w:rPr>
    </w:lvl>
    <w:lvl w:ilvl="4" w:tplc="FFFFFFFF">
      <w:start w:val="1"/>
      <w:numFmt w:val="lowerLetter"/>
      <w:lvlText w:val="%5."/>
      <w:lvlJc w:val="left"/>
      <w:pPr>
        <w:ind w:left="3600" w:hanging="360"/>
      </w:pPr>
      <w:rPr>
        <w:vertAlign w:val="baseline"/>
      </w:rPr>
    </w:lvl>
    <w:lvl w:ilvl="5" w:tplc="FFFFFFFF">
      <w:start w:val="1"/>
      <w:numFmt w:val="lowerRoman"/>
      <w:lvlText w:val="%6."/>
      <w:lvlJc w:val="right"/>
      <w:pPr>
        <w:ind w:left="4320" w:hanging="180"/>
      </w:pPr>
      <w:rPr>
        <w:vertAlign w:val="baseline"/>
      </w:rPr>
    </w:lvl>
    <w:lvl w:ilvl="6" w:tplc="FFFFFFFF">
      <w:start w:val="1"/>
      <w:numFmt w:val="decimal"/>
      <w:lvlText w:val="%7."/>
      <w:lvlJc w:val="left"/>
      <w:pPr>
        <w:ind w:left="5040" w:hanging="360"/>
      </w:pPr>
      <w:rPr>
        <w:vertAlign w:val="baseline"/>
      </w:rPr>
    </w:lvl>
    <w:lvl w:ilvl="7" w:tplc="FFFFFFFF">
      <w:start w:val="1"/>
      <w:numFmt w:val="lowerLetter"/>
      <w:lvlText w:val="%8."/>
      <w:lvlJc w:val="left"/>
      <w:pPr>
        <w:ind w:left="5760" w:hanging="360"/>
      </w:pPr>
      <w:rPr>
        <w:vertAlign w:val="baseline"/>
      </w:rPr>
    </w:lvl>
    <w:lvl w:ilvl="8" w:tplc="FFFFFFFF">
      <w:start w:val="1"/>
      <w:numFmt w:val="lowerRoman"/>
      <w:lvlText w:val="%9."/>
      <w:lvlJc w:val="right"/>
      <w:pPr>
        <w:ind w:left="6480" w:hanging="180"/>
      </w:pPr>
      <w:rPr>
        <w:vertAlign w:val="baseline"/>
      </w:rPr>
    </w:lvl>
  </w:abstractNum>
  <w:abstractNum w:abstractNumId="28" w15:restartNumberingAfterBreak="0">
    <w:nsid w:val="74386AB8"/>
    <w:multiLevelType w:val="hybridMultilevel"/>
    <w:tmpl w:val="D968F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C05BF"/>
    <w:multiLevelType w:val="hybridMultilevel"/>
    <w:tmpl w:val="FFD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B80ACC"/>
    <w:multiLevelType w:val="hybridMultilevel"/>
    <w:tmpl w:val="A8647A4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num w:numId="1" w16cid:durableId="926572781">
    <w:abstractNumId w:val="29"/>
  </w:num>
  <w:num w:numId="2" w16cid:durableId="1948582929">
    <w:abstractNumId w:val="1"/>
  </w:num>
  <w:num w:numId="3" w16cid:durableId="712661104">
    <w:abstractNumId w:val="9"/>
  </w:num>
  <w:num w:numId="4" w16cid:durableId="1266383810">
    <w:abstractNumId w:val="15"/>
  </w:num>
  <w:num w:numId="5" w16cid:durableId="482476128">
    <w:abstractNumId w:val="2"/>
  </w:num>
  <w:num w:numId="6" w16cid:durableId="878976571">
    <w:abstractNumId w:val="8"/>
  </w:num>
  <w:num w:numId="7" w16cid:durableId="412552471">
    <w:abstractNumId w:val="26"/>
  </w:num>
  <w:num w:numId="8" w16cid:durableId="1503399514">
    <w:abstractNumId w:val="20"/>
  </w:num>
  <w:num w:numId="9" w16cid:durableId="771969589">
    <w:abstractNumId w:val="4"/>
  </w:num>
  <w:num w:numId="10" w16cid:durableId="2039087171">
    <w:abstractNumId w:val="24"/>
  </w:num>
  <w:num w:numId="11" w16cid:durableId="1393458721">
    <w:abstractNumId w:val="11"/>
  </w:num>
  <w:num w:numId="12" w16cid:durableId="486555404">
    <w:abstractNumId w:val="18"/>
  </w:num>
  <w:num w:numId="13" w16cid:durableId="824126757">
    <w:abstractNumId w:val="16"/>
  </w:num>
  <w:num w:numId="14" w16cid:durableId="469176301">
    <w:abstractNumId w:val="12"/>
  </w:num>
  <w:num w:numId="15" w16cid:durableId="1472595858">
    <w:abstractNumId w:val="30"/>
  </w:num>
  <w:num w:numId="16" w16cid:durableId="1102262262">
    <w:abstractNumId w:val="17"/>
  </w:num>
  <w:num w:numId="17" w16cid:durableId="844126518">
    <w:abstractNumId w:val="23"/>
  </w:num>
  <w:num w:numId="18" w16cid:durableId="974798495">
    <w:abstractNumId w:val="19"/>
  </w:num>
  <w:num w:numId="19" w16cid:durableId="1009715066">
    <w:abstractNumId w:val="0"/>
  </w:num>
  <w:num w:numId="20" w16cid:durableId="1374034565">
    <w:abstractNumId w:val="7"/>
  </w:num>
  <w:num w:numId="21" w16cid:durableId="1692533670">
    <w:abstractNumId w:val="5"/>
  </w:num>
  <w:num w:numId="22" w16cid:durableId="402721924">
    <w:abstractNumId w:val="22"/>
  </w:num>
  <w:num w:numId="23" w16cid:durableId="1757969645">
    <w:abstractNumId w:val="31"/>
  </w:num>
  <w:num w:numId="24" w16cid:durableId="159127924">
    <w:abstractNumId w:val="14"/>
  </w:num>
  <w:num w:numId="25" w16cid:durableId="1149903837">
    <w:abstractNumId w:val="21"/>
  </w:num>
  <w:num w:numId="26" w16cid:durableId="1931307408">
    <w:abstractNumId w:val="6"/>
  </w:num>
  <w:num w:numId="27" w16cid:durableId="37825658">
    <w:abstractNumId w:val="3"/>
  </w:num>
  <w:num w:numId="28" w16cid:durableId="1426227084">
    <w:abstractNumId w:val="10"/>
  </w:num>
  <w:num w:numId="29" w16cid:durableId="1950434615">
    <w:abstractNumId w:val="28"/>
  </w:num>
  <w:num w:numId="30" w16cid:durableId="404374605">
    <w:abstractNumId w:val="25"/>
  </w:num>
  <w:num w:numId="31" w16cid:durableId="151071948">
    <w:abstractNumId w:val="19"/>
  </w:num>
  <w:num w:numId="32" w16cid:durableId="615798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882905">
    <w:abstractNumId w:val="13"/>
  </w:num>
  <w:num w:numId="34" w16cid:durableId="15938576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03C15"/>
    <w:rsid w:val="00012976"/>
    <w:rsid w:val="00026458"/>
    <w:rsid w:val="000462A8"/>
    <w:rsid w:val="00063968"/>
    <w:rsid w:val="00096F20"/>
    <w:rsid w:val="000B15D8"/>
    <w:rsid w:val="000B2387"/>
    <w:rsid w:val="000C0C77"/>
    <w:rsid w:val="000C516B"/>
    <w:rsid w:val="000D276B"/>
    <w:rsid w:val="000E5B57"/>
    <w:rsid w:val="000E7DDD"/>
    <w:rsid w:val="00126A5A"/>
    <w:rsid w:val="00135B5B"/>
    <w:rsid w:val="001559E7"/>
    <w:rsid w:val="001C08DA"/>
    <w:rsid w:val="001F00C9"/>
    <w:rsid w:val="001F19C8"/>
    <w:rsid w:val="001F367A"/>
    <w:rsid w:val="001F605F"/>
    <w:rsid w:val="002060BC"/>
    <w:rsid w:val="0022292E"/>
    <w:rsid w:val="00246D04"/>
    <w:rsid w:val="00264054"/>
    <w:rsid w:val="0026452C"/>
    <w:rsid w:val="00267D05"/>
    <w:rsid w:val="00275F67"/>
    <w:rsid w:val="002768AF"/>
    <w:rsid w:val="0029200E"/>
    <w:rsid w:val="002A222C"/>
    <w:rsid w:val="002B77DA"/>
    <w:rsid w:val="002C3DB1"/>
    <w:rsid w:val="002E2A85"/>
    <w:rsid w:val="002E3A47"/>
    <w:rsid w:val="00302CA6"/>
    <w:rsid w:val="003165D6"/>
    <w:rsid w:val="00340B3A"/>
    <w:rsid w:val="00346BFA"/>
    <w:rsid w:val="00347A18"/>
    <w:rsid w:val="00352CD0"/>
    <w:rsid w:val="0035320D"/>
    <w:rsid w:val="00366A53"/>
    <w:rsid w:val="003752CA"/>
    <w:rsid w:val="0038293E"/>
    <w:rsid w:val="003C3CC4"/>
    <w:rsid w:val="003F236E"/>
    <w:rsid w:val="003F5F62"/>
    <w:rsid w:val="0041676F"/>
    <w:rsid w:val="00423DE8"/>
    <w:rsid w:val="00427783"/>
    <w:rsid w:val="004312F2"/>
    <w:rsid w:val="00432604"/>
    <w:rsid w:val="004352F6"/>
    <w:rsid w:val="0048099C"/>
    <w:rsid w:val="00492463"/>
    <w:rsid w:val="004B09AB"/>
    <w:rsid w:val="004C5D29"/>
    <w:rsid w:val="004C71F0"/>
    <w:rsid w:val="004D0043"/>
    <w:rsid w:val="004E2868"/>
    <w:rsid w:val="004F0E3E"/>
    <w:rsid w:val="005066E3"/>
    <w:rsid w:val="005072D5"/>
    <w:rsid w:val="00526815"/>
    <w:rsid w:val="0054153E"/>
    <w:rsid w:val="00543A73"/>
    <w:rsid w:val="00557515"/>
    <w:rsid w:val="00591B50"/>
    <w:rsid w:val="005A2FC1"/>
    <w:rsid w:val="005A7FC1"/>
    <w:rsid w:val="005C2E61"/>
    <w:rsid w:val="005D7635"/>
    <w:rsid w:val="005E1B7F"/>
    <w:rsid w:val="005E7F9C"/>
    <w:rsid w:val="005F3BB2"/>
    <w:rsid w:val="005F5D00"/>
    <w:rsid w:val="005F77DD"/>
    <w:rsid w:val="0062165A"/>
    <w:rsid w:val="006227E3"/>
    <w:rsid w:val="006343BB"/>
    <w:rsid w:val="00674A5A"/>
    <w:rsid w:val="00684828"/>
    <w:rsid w:val="006A6CEC"/>
    <w:rsid w:val="006B08E6"/>
    <w:rsid w:val="006C7974"/>
    <w:rsid w:val="006E1B7A"/>
    <w:rsid w:val="006E4F6E"/>
    <w:rsid w:val="00700401"/>
    <w:rsid w:val="00724359"/>
    <w:rsid w:val="00730C13"/>
    <w:rsid w:val="007426AC"/>
    <w:rsid w:val="00770204"/>
    <w:rsid w:val="00772350"/>
    <w:rsid w:val="007A3D75"/>
    <w:rsid w:val="007D1A8C"/>
    <w:rsid w:val="00802BE0"/>
    <w:rsid w:val="008064B9"/>
    <w:rsid w:val="008118D8"/>
    <w:rsid w:val="0088239A"/>
    <w:rsid w:val="00884C61"/>
    <w:rsid w:val="008A452E"/>
    <w:rsid w:val="008D231C"/>
    <w:rsid w:val="008E6B62"/>
    <w:rsid w:val="008E6F5D"/>
    <w:rsid w:val="009046B2"/>
    <w:rsid w:val="00926491"/>
    <w:rsid w:val="00930F5C"/>
    <w:rsid w:val="00945341"/>
    <w:rsid w:val="009862C1"/>
    <w:rsid w:val="009923F2"/>
    <w:rsid w:val="009C3811"/>
    <w:rsid w:val="009D29B4"/>
    <w:rsid w:val="009D6D06"/>
    <w:rsid w:val="009F697A"/>
    <w:rsid w:val="00A024C4"/>
    <w:rsid w:val="00A17685"/>
    <w:rsid w:val="00A228F4"/>
    <w:rsid w:val="00A22BEE"/>
    <w:rsid w:val="00A37364"/>
    <w:rsid w:val="00AA0532"/>
    <w:rsid w:val="00AA5648"/>
    <w:rsid w:val="00AB0DB5"/>
    <w:rsid w:val="00AD24F9"/>
    <w:rsid w:val="00AD645E"/>
    <w:rsid w:val="00AD64C2"/>
    <w:rsid w:val="00B05BEC"/>
    <w:rsid w:val="00B1315C"/>
    <w:rsid w:val="00B26150"/>
    <w:rsid w:val="00B44AE3"/>
    <w:rsid w:val="00B46C11"/>
    <w:rsid w:val="00B51A0D"/>
    <w:rsid w:val="00B61D2C"/>
    <w:rsid w:val="00B704D3"/>
    <w:rsid w:val="00B82E37"/>
    <w:rsid w:val="00B85E21"/>
    <w:rsid w:val="00B963CA"/>
    <w:rsid w:val="00BA37D4"/>
    <w:rsid w:val="00BA4002"/>
    <w:rsid w:val="00BB15B9"/>
    <w:rsid w:val="00BD0D0B"/>
    <w:rsid w:val="00BD44CD"/>
    <w:rsid w:val="00BF39D5"/>
    <w:rsid w:val="00BF60D2"/>
    <w:rsid w:val="00C0705A"/>
    <w:rsid w:val="00C11BCD"/>
    <w:rsid w:val="00C1365C"/>
    <w:rsid w:val="00C15F2A"/>
    <w:rsid w:val="00C21DDE"/>
    <w:rsid w:val="00C21E6B"/>
    <w:rsid w:val="00C27070"/>
    <w:rsid w:val="00C37850"/>
    <w:rsid w:val="00C819E7"/>
    <w:rsid w:val="00C858FC"/>
    <w:rsid w:val="00C96D74"/>
    <w:rsid w:val="00CA3707"/>
    <w:rsid w:val="00CA384C"/>
    <w:rsid w:val="00CB2059"/>
    <w:rsid w:val="00CD2DE9"/>
    <w:rsid w:val="00CD740C"/>
    <w:rsid w:val="00CE267D"/>
    <w:rsid w:val="00CF41ED"/>
    <w:rsid w:val="00D00FFB"/>
    <w:rsid w:val="00D21106"/>
    <w:rsid w:val="00D333A5"/>
    <w:rsid w:val="00D4239A"/>
    <w:rsid w:val="00D5519A"/>
    <w:rsid w:val="00D620A2"/>
    <w:rsid w:val="00D846D8"/>
    <w:rsid w:val="00DA3798"/>
    <w:rsid w:val="00DB0FD4"/>
    <w:rsid w:val="00DB5DDC"/>
    <w:rsid w:val="00DC0E75"/>
    <w:rsid w:val="00DC4A13"/>
    <w:rsid w:val="00DD65B6"/>
    <w:rsid w:val="00E233CF"/>
    <w:rsid w:val="00E37D8B"/>
    <w:rsid w:val="00E57455"/>
    <w:rsid w:val="00E6312A"/>
    <w:rsid w:val="00E63C9F"/>
    <w:rsid w:val="00E64B34"/>
    <w:rsid w:val="00E64F12"/>
    <w:rsid w:val="00E843F7"/>
    <w:rsid w:val="00E871F9"/>
    <w:rsid w:val="00EA29C0"/>
    <w:rsid w:val="00EA6A33"/>
    <w:rsid w:val="00EB0D3F"/>
    <w:rsid w:val="00EC4457"/>
    <w:rsid w:val="00EE0EE3"/>
    <w:rsid w:val="00EF4CFC"/>
    <w:rsid w:val="00F071A7"/>
    <w:rsid w:val="00F236A5"/>
    <w:rsid w:val="00F501EA"/>
    <w:rsid w:val="00F55A69"/>
    <w:rsid w:val="00F565E0"/>
    <w:rsid w:val="00F61142"/>
    <w:rsid w:val="00F82429"/>
    <w:rsid w:val="00FC78BE"/>
    <w:rsid w:val="00FF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09C73CBB-C200-4175-9B51-F9FDFD47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 w:type="table" w:styleId="TableGrid">
    <w:name w:val="Table Grid"/>
    <w:basedOn w:val="TableNormal"/>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6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E6F5D"/>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071A7"/>
    <w:pPr>
      <w:spacing w:before="100" w:beforeAutospacing="1" w:after="100" w:afterAutospacing="1"/>
    </w:pPr>
  </w:style>
  <w:style w:type="character" w:styleId="CommentReference">
    <w:name w:val="annotation reference"/>
    <w:basedOn w:val="DefaultParagraphFont"/>
    <w:uiPriority w:val="99"/>
    <w:semiHidden/>
    <w:unhideWhenUsed/>
    <w:rsid w:val="00E871F9"/>
    <w:rPr>
      <w:sz w:val="16"/>
      <w:szCs w:val="16"/>
    </w:rPr>
  </w:style>
  <w:style w:type="paragraph" w:styleId="CommentText">
    <w:name w:val="annotation text"/>
    <w:basedOn w:val="Normal"/>
    <w:link w:val="CommentTextChar"/>
    <w:uiPriority w:val="99"/>
    <w:unhideWhenUsed/>
    <w:rsid w:val="00E871F9"/>
    <w:rPr>
      <w:sz w:val="20"/>
      <w:szCs w:val="20"/>
    </w:rPr>
  </w:style>
  <w:style w:type="character" w:customStyle="1" w:styleId="CommentTextChar">
    <w:name w:val="Comment Text Char"/>
    <w:basedOn w:val="DefaultParagraphFont"/>
    <w:link w:val="CommentText"/>
    <w:uiPriority w:val="99"/>
    <w:rsid w:val="00E871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71F9"/>
    <w:rPr>
      <w:b/>
      <w:bCs/>
    </w:rPr>
  </w:style>
  <w:style w:type="character" w:customStyle="1" w:styleId="CommentSubjectChar">
    <w:name w:val="Comment Subject Char"/>
    <w:basedOn w:val="CommentTextChar"/>
    <w:link w:val="CommentSubject"/>
    <w:uiPriority w:val="99"/>
    <w:semiHidden/>
    <w:rsid w:val="00E871F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5305">
      <w:bodyDiv w:val="1"/>
      <w:marLeft w:val="0"/>
      <w:marRight w:val="0"/>
      <w:marTop w:val="0"/>
      <w:marBottom w:val="0"/>
      <w:divBdr>
        <w:top w:val="none" w:sz="0" w:space="0" w:color="auto"/>
        <w:left w:val="none" w:sz="0" w:space="0" w:color="auto"/>
        <w:bottom w:val="none" w:sz="0" w:space="0" w:color="auto"/>
        <w:right w:val="none" w:sz="0" w:space="0" w:color="auto"/>
      </w:divBdr>
    </w:div>
    <w:div w:id="115873577">
      <w:bodyDiv w:val="1"/>
      <w:marLeft w:val="0"/>
      <w:marRight w:val="0"/>
      <w:marTop w:val="0"/>
      <w:marBottom w:val="0"/>
      <w:divBdr>
        <w:top w:val="none" w:sz="0" w:space="0" w:color="auto"/>
        <w:left w:val="none" w:sz="0" w:space="0" w:color="auto"/>
        <w:bottom w:val="none" w:sz="0" w:space="0" w:color="auto"/>
        <w:right w:val="none" w:sz="0" w:space="0" w:color="auto"/>
      </w:divBdr>
    </w:div>
    <w:div w:id="160894500">
      <w:bodyDiv w:val="1"/>
      <w:marLeft w:val="0"/>
      <w:marRight w:val="0"/>
      <w:marTop w:val="0"/>
      <w:marBottom w:val="0"/>
      <w:divBdr>
        <w:top w:val="none" w:sz="0" w:space="0" w:color="auto"/>
        <w:left w:val="none" w:sz="0" w:space="0" w:color="auto"/>
        <w:bottom w:val="none" w:sz="0" w:space="0" w:color="auto"/>
        <w:right w:val="none" w:sz="0" w:space="0" w:color="auto"/>
      </w:divBdr>
    </w:div>
    <w:div w:id="527303558">
      <w:bodyDiv w:val="1"/>
      <w:marLeft w:val="0"/>
      <w:marRight w:val="0"/>
      <w:marTop w:val="0"/>
      <w:marBottom w:val="0"/>
      <w:divBdr>
        <w:top w:val="none" w:sz="0" w:space="0" w:color="auto"/>
        <w:left w:val="none" w:sz="0" w:space="0" w:color="auto"/>
        <w:bottom w:val="none" w:sz="0" w:space="0" w:color="auto"/>
        <w:right w:val="none" w:sz="0" w:space="0" w:color="auto"/>
      </w:divBdr>
    </w:div>
    <w:div w:id="643897180">
      <w:bodyDiv w:val="1"/>
      <w:marLeft w:val="0"/>
      <w:marRight w:val="0"/>
      <w:marTop w:val="0"/>
      <w:marBottom w:val="0"/>
      <w:divBdr>
        <w:top w:val="none" w:sz="0" w:space="0" w:color="auto"/>
        <w:left w:val="none" w:sz="0" w:space="0" w:color="auto"/>
        <w:bottom w:val="none" w:sz="0" w:space="0" w:color="auto"/>
        <w:right w:val="none" w:sz="0" w:space="0" w:color="auto"/>
      </w:divBdr>
    </w:div>
    <w:div w:id="914583082">
      <w:bodyDiv w:val="1"/>
      <w:marLeft w:val="0"/>
      <w:marRight w:val="0"/>
      <w:marTop w:val="0"/>
      <w:marBottom w:val="0"/>
      <w:divBdr>
        <w:top w:val="none" w:sz="0" w:space="0" w:color="auto"/>
        <w:left w:val="none" w:sz="0" w:space="0" w:color="auto"/>
        <w:bottom w:val="none" w:sz="0" w:space="0" w:color="auto"/>
        <w:right w:val="none" w:sz="0" w:space="0" w:color="auto"/>
      </w:divBdr>
    </w:div>
    <w:div w:id="952982644">
      <w:bodyDiv w:val="1"/>
      <w:marLeft w:val="0"/>
      <w:marRight w:val="0"/>
      <w:marTop w:val="0"/>
      <w:marBottom w:val="0"/>
      <w:divBdr>
        <w:top w:val="none" w:sz="0" w:space="0" w:color="auto"/>
        <w:left w:val="none" w:sz="0" w:space="0" w:color="auto"/>
        <w:bottom w:val="none" w:sz="0" w:space="0" w:color="auto"/>
        <w:right w:val="none" w:sz="0" w:space="0" w:color="auto"/>
      </w:divBdr>
    </w:div>
    <w:div w:id="974725499">
      <w:bodyDiv w:val="1"/>
      <w:marLeft w:val="0"/>
      <w:marRight w:val="0"/>
      <w:marTop w:val="0"/>
      <w:marBottom w:val="0"/>
      <w:divBdr>
        <w:top w:val="none" w:sz="0" w:space="0" w:color="auto"/>
        <w:left w:val="none" w:sz="0" w:space="0" w:color="auto"/>
        <w:bottom w:val="none" w:sz="0" w:space="0" w:color="auto"/>
        <w:right w:val="none" w:sz="0" w:space="0" w:color="auto"/>
      </w:divBdr>
    </w:div>
    <w:div w:id="1029796995">
      <w:bodyDiv w:val="1"/>
      <w:marLeft w:val="0"/>
      <w:marRight w:val="0"/>
      <w:marTop w:val="0"/>
      <w:marBottom w:val="0"/>
      <w:divBdr>
        <w:top w:val="none" w:sz="0" w:space="0" w:color="auto"/>
        <w:left w:val="none" w:sz="0" w:space="0" w:color="auto"/>
        <w:bottom w:val="none" w:sz="0" w:space="0" w:color="auto"/>
        <w:right w:val="none" w:sz="0" w:space="0" w:color="auto"/>
      </w:divBdr>
    </w:div>
    <w:div w:id="1134255605">
      <w:bodyDiv w:val="1"/>
      <w:marLeft w:val="0"/>
      <w:marRight w:val="0"/>
      <w:marTop w:val="0"/>
      <w:marBottom w:val="0"/>
      <w:divBdr>
        <w:top w:val="none" w:sz="0" w:space="0" w:color="auto"/>
        <w:left w:val="none" w:sz="0" w:space="0" w:color="auto"/>
        <w:bottom w:val="none" w:sz="0" w:space="0" w:color="auto"/>
        <w:right w:val="none" w:sz="0" w:space="0" w:color="auto"/>
      </w:divBdr>
    </w:div>
    <w:div w:id="1245609794">
      <w:bodyDiv w:val="1"/>
      <w:marLeft w:val="0"/>
      <w:marRight w:val="0"/>
      <w:marTop w:val="0"/>
      <w:marBottom w:val="0"/>
      <w:divBdr>
        <w:top w:val="none" w:sz="0" w:space="0" w:color="auto"/>
        <w:left w:val="none" w:sz="0" w:space="0" w:color="auto"/>
        <w:bottom w:val="none" w:sz="0" w:space="0" w:color="auto"/>
        <w:right w:val="none" w:sz="0" w:space="0" w:color="auto"/>
      </w:divBdr>
    </w:div>
    <w:div w:id="1379818871">
      <w:bodyDiv w:val="1"/>
      <w:marLeft w:val="0"/>
      <w:marRight w:val="0"/>
      <w:marTop w:val="0"/>
      <w:marBottom w:val="0"/>
      <w:divBdr>
        <w:top w:val="none" w:sz="0" w:space="0" w:color="auto"/>
        <w:left w:val="none" w:sz="0" w:space="0" w:color="auto"/>
        <w:bottom w:val="none" w:sz="0" w:space="0" w:color="auto"/>
        <w:right w:val="none" w:sz="0" w:space="0" w:color="auto"/>
      </w:divBdr>
    </w:div>
    <w:div w:id="1412771095">
      <w:bodyDiv w:val="1"/>
      <w:marLeft w:val="0"/>
      <w:marRight w:val="0"/>
      <w:marTop w:val="0"/>
      <w:marBottom w:val="0"/>
      <w:divBdr>
        <w:top w:val="none" w:sz="0" w:space="0" w:color="auto"/>
        <w:left w:val="none" w:sz="0" w:space="0" w:color="auto"/>
        <w:bottom w:val="none" w:sz="0" w:space="0" w:color="auto"/>
        <w:right w:val="none" w:sz="0" w:space="0" w:color="auto"/>
      </w:divBdr>
    </w:div>
    <w:div w:id="1439257357">
      <w:bodyDiv w:val="1"/>
      <w:marLeft w:val="0"/>
      <w:marRight w:val="0"/>
      <w:marTop w:val="0"/>
      <w:marBottom w:val="0"/>
      <w:divBdr>
        <w:top w:val="none" w:sz="0" w:space="0" w:color="auto"/>
        <w:left w:val="none" w:sz="0" w:space="0" w:color="auto"/>
        <w:bottom w:val="none" w:sz="0" w:space="0" w:color="auto"/>
        <w:right w:val="none" w:sz="0" w:space="0" w:color="auto"/>
      </w:divBdr>
    </w:div>
    <w:div w:id="1501234331">
      <w:bodyDiv w:val="1"/>
      <w:marLeft w:val="0"/>
      <w:marRight w:val="0"/>
      <w:marTop w:val="0"/>
      <w:marBottom w:val="0"/>
      <w:divBdr>
        <w:top w:val="none" w:sz="0" w:space="0" w:color="auto"/>
        <w:left w:val="none" w:sz="0" w:space="0" w:color="auto"/>
        <w:bottom w:val="none" w:sz="0" w:space="0" w:color="auto"/>
        <w:right w:val="none" w:sz="0" w:space="0" w:color="auto"/>
      </w:divBdr>
    </w:div>
    <w:div w:id="1527671528">
      <w:bodyDiv w:val="1"/>
      <w:marLeft w:val="0"/>
      <w:marRight w:val="0"/>
      <w:marTop w:val="0"/>
      <w:marBottom w:val="0"/>
      <w:divBdr>
        <w:top w:val="none" w:sz="0" w:space="0" w:color="auto"/>
        <w:left w:val="none" w:sz="0" w:space="0" w:color="auto"/>
        <w:bottom w:val="none" w:sz="0" w:space="0" w:color="auto"/>
        <w:right w:val="none" w:sz="0" w:space="0" w:color="auto"/>
      </w:divBdr>
    </w:div>
    <w:div w:id="1528255586">
      <w:bodyDiv w:val="1"/>
      <w:marLeft w:val="0"/>
      <w:marRight w:val="0"/>
      <w:marTop w:val="0"/>
      <w:marBottom w:val="0"/>
      <w:divBdr>
        <w:top w:val="none" w:sz="0" w:space="0" w:color="auto"/>
        <w:left w:val="none" w:sz="0" w:space="0" w:color="auto"/>
        <w:bottom w:val="none" w:sz="0" w:space="0" w:color="auto"/>
        <w:right w:val="none" w:sz="0" w:space="0" w:color="auto"/>
      </w:divBdr>
    </w:div>
    <w:div w:id="1620647987">
      <w:bodyDiv w:val="1"/>
      <w:marLeft w:val="0"/>
      <w:marRight w:val="0"/>
      <w:marTop w:val="0"/>
      <w:marBottom w:val="0"/>
      <w:divBdr>
        <w:top w:val="none" w:sz="0" w:space="0" w:color="auto"/>
        <w:left w:val="none" w:sz="0" w:space="0" w:color="auto"/>
        <w:bottom w:val="none" w:sz="0" w:space="0" w:color="auto"/>
        <w:right w:val="none" w:sz="0" w:space="0" w:color="auto"/>
      </w:divBdr>
    </w:div>
    <w:div w:id="1709600567">
      <w:bodyDiv w:val="1"/>
      <w:marLeft w:val="0"/>
      <w:marRight w:val="0"/>
      <w:marTop w:val="0"/>
      <w:marBottom w:val="0"/>
      <w:divBdr>
        <w:top w:val="none" w:sz="0" w:space="0" w:color="auto"/>
        <w:left w:val="none" w:sz="0" w:space="0" w:color="auto"/>
        <w:bottom w:val="none" w:sz="0" w:space="0" w:color="auto"/>
        <w:right w:val="none" w:sz="0" w:space="0" w:color="auto"/>
      </w:divBdr>
    </w:div>
    <w:div w:id="1761095113">
      <w:bodyDiv w:val="1"/>
      <w:marLeft w:val="0"/>
      <w:marRight w:val="0"/>
      <w:marTop w:val="0"/>
      <w:marBottom w:val="0"/>
      <w:divBdr>
        <w:top w:val="none" w:sz="0" w:space="0" w:color="auto"/>
        <w:left w:val="none" w:sz="0" w:space="0" w:color="auto"/>
        <w:bottom w:val="none" w:sz="0" w:space="0" w:color="auto"/>
        <w:right w:val="none" w:sz="0" w:space="0" w:color="auto"/>
      </w:divBdr>
    </w:div>
    <w:div w:id="1798835100">
      <w:bodyDiv w:val="1"/>
      <w:marLeft w:val="0"/>
      <w:marRight w:val="0"/>
      <w:marTop w:val="0"/>
      <w:marBottom w:val="0"/>
      <w:divBdr>
        <w:top w:val="none" w:sz="0" w:space="0" w:color="auto"/>
        <w:left w:val="none" w:sz="0" w:space="0" w:color="auto"/>
        <w:bottom w:val="none" w:sz="0" w:space="0" w:color="auto"/>
        <w:right w:val="none" w:sz="0" w:space="0" w:color="auto"/>
      </w:divBdr>
    </w:div>
    <w:div w:id="2120484665">
      <w:bodyDiv w:val="1"/>
      <w:marLeft w:val="0"/>
      <w:marRight w:val="0"/>
      <w:marTop w:val="0"/>
      <w:marBottom w:val="0"/>
      <w:divBdr>
        <w:top w:val="none" w:sz="0" w:space="0" w:color="auto"/>
        <w:left w:val="none" w:sz="0" w:space="0" w:color="auto"/>
        <w:bottom w:val="none" w:sz="0" w:space="0" w:color="auto"/>
        <w:right w:val="none" w:sz="0" w:space="0" w:color="auto"/>
      </w:divBdr>
    </w:div>
    <w:div w:id="21336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6" ma:contentTypeDescription="Create a new document." ma:contentTypeScope="" ma:versionID="3e003dfb762c2eb4ac9018898e0cccda">
  <xsd:schema xmlns:xsd="http://www.w3.org/2001/XMLSchema" xmlns:xs="http://www.w3.org/2001/XMLSchema" xmlns:p="http://schemas.microsoft.com/office/2006/metadata/properties" xmlns:ns2="fe285432-0e1c-43a7-89c7-3a34a0aaa57f" targetNamespace="http://schemas.microsoft.com/office/2006/metadata/properties" ma:root="true" ma:fieldsID="a7e4ee5d8af28ae7fa27c427ee92ff29" ns2:_="">
    <xsd:import namespace="fe285432-0e1c-43a7-89c7-3a34a0aa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customXml/itemProps2.xml><?xml version="1.0" encoding="utf-8"?>
<ds:datastoreItem xmlns:ds="http://schemas.openxmlformats.org/officeDocument/2006/customXml" ds:itemID="{263F18A6-2C3D-4FB7-9484-69178ABBC8E7}">
  <ds:schemaRefs>
    <ds:schemaRef ds:uri="http://schemas.microsoft.com/sharepoint/v3/contenttype/forms"/>
  </ds:schemaRefs>
</ds:datastoreItem>
</file>

<file path=customXml/itemProps3.xml><?xml version="1.0" encoding="utf-8"?>
<ds:datastoreItem xmlns:ds="http://schemas.openxmlformats.org/officeDocument/2006/customXml" ds:itemID="{1DE56588-0C3F-4A25-BE53-46D490596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D3010-7367-47B2-9082-5CFB14F4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Bennett, Erin-Mairead</cp:lastModifiedBy>
  <cp:revision>2</cp:revision>
  <cp:lastPrinted>2024-12-17T11:35:00Z</cp:lastPrinted>
  <dcterms:created xsi:type="dcterms:W3CDTF">2024-12-18T12:31:00Z</dcterms:created>
  <dcterms:modified xsi:type="dcterms:W3CDTF">2024-12-18T12:31:00Z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ies>
</file>