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3"/>
        <w:gridCol w:w="4938"/>
      </w:tblGrid>
      <w:tr w:rsidR="00C80181" w:rsidRPr="005F06B1" w14:paraId="308B862F" w14:textId="08A6E3F7" w:rsidTr="00D87585">
        <w:tc>
          <w:tcPr>
            <w:tcW w:w="4973" w:type="dxa"/>
            <w:vAlign w:val="bottom"/>
          </w:tcPr>
          <w:p w14:paraId="12F2AAD9" w14:textId="77777777" w:rsidR="00C80181" w:rsidRPr="005F06B1" w:rsidRDefault="00C80181" w:rsidP="00D87585">
            <w:pPr>
              <w:rPr>
                <w:rFonts w:cstheme="minorHAnsi"/>
                <w:b/>
                <w:sz w:val="28"/>
                <w:lang w:val="en-US"/>
              </w:rPr>
            </w:pPr>
          </w:p>
          <w:p w14:paraId="0DD14688" w14:textId="4FCA635C" w:rsidR="00C80181" w:rsidRPr="005F06B1" w:rsidRDefault="00C80181" w:rsidP="005C7A4E">
            <w:pPr>
              <w:spacing w:after="160" w:line="259" w:lineRule="auto"/>
              <w:rPr>
                <w:rFonts w:cstheme="minorHAnsi"/>
                <w:b/>
                <w:sz w:val="28"/>
                <w:lang w:val="en-US"/>
              </w:rPr>
            </w:pPr>
          </w:p>
        </w:tc>
        <w:tc>
          <w:tcPr>
            <w:tcW w:w="4938" w:type="dxa"/>
          </w:tcPr>
          <w:p w14:paraId="05842BBD" w14:textId="18D95143" w:rsidR="00C80181" w:rsidRPr="005F06B1" w:rsidRDefault="00DA4A32" w:rsidP="00DA4A32">
            <w:pPr>
              <w:jc w:val="right"/>
              <w:rPr>
                <w:rFonts w:cstheme="minorHAnsi"/>
                <w:b/>
                <w:sz w:val="28"/>
                <w:lang w:val="en-US"/>
              </w:rPr>
            </w:pPr>
            <w:r w:rsidRPr="00684945">
              <w:rPr>
                <w:noProof/>
                <w:sz w:val="52"/>
              </w:rPr>
              <w:drawing>
                <wp:inline distT="0" distB="0" distL="0" distR="0" wp14:anchorId="640F2A24" wp14:editId="12F30AD6">
                  <wp:extent cx="2417464" cy="540319"/>
                  <wp:effectExtent l="0" t="0" r="1905" b="0"/>
                  <wp:docPr id="5" name="Picture 4" descr="A close-up of a white background&#10;&#10;Description automatically generated">
                    <a:extLst xmlns:a="http://schemas.openxmlformats.org/drawingml/2006/main">
                      <a:ext uri="{FF2B5EF4-FFF2-40B4-BE49-F238E27FC236}">
                        <a16:creationId xmlns:a16="http://schemas.microsoft.com/office/drawing/2014/main" id="{96D15163-3D26-AC65-919B-842BBFD293D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close-up of a white background&#10;&#10;Description automatically generated">
                            <a:extLst>
                              <a:ext uri="{FF2B5EF4-FFF2-40B4-BE49-F238E27FC236}">
                                <a16:creationId xmlns:a16="http://schemas.microsoft.com/office/drawing/2014/main" id="{96D15163-3D26-AC65-919B-842BBFD293D6}"/>
                              </a:ext>
                            </a:extLst>
                          </pic:cNvPr>
                          <pic:cNvPicPr>
                            <a:picLocks noChangeAspect="1"/>
                          </pic:cNvPicPr>
                        </pic:nvPicPr>
                        <pic:blipFill>
                          <a:blip r:embed="rId10"/>
                          <a:stretch>
                            <a:fillRect/>
                          </a:stretch>
                        </pic:blipFill>
                        <pic:spPr>
                          <a:xfrm>
                            <a:off x="0" y="0"/>
                            <a:ext cx="2480195" cy="554340"/>
                          </a:xfrm>
                          <a:prstGeom prst="rect">
                            <a:avLst/>
                          </a:prstGeom>
                        </pic:spPr>
                      </pic:pic>
                    </a:graphicData>
                  </a:graphic>
                </wp:inline>
              </w:drawing>
            </w:r>
          </w:p>
        </w:tc>
      </w:tr>
    </w:tbl>
    <w:p w14:paraId="73A77B15" w14:textId="77777777" w:rsidR="00AF7E64" w:rsidRDefault="00AF7E64">
      <w:pPr>
        <w:rPr>
          <w:rFonts w:cstheme="minorHAnsi"/>
          <w:b/>
          <w:sz w:val="28"/>
          <w:lang w:val="en-US"/>
        </w:rPr>
      </w:pPr>
    </w:p>
    <w:p w14:paraId="202A306C" w14:textId="77777777" w:rsidR="00485E92" w:rsidRDefault="00485E92" w:rsidP="00485E92">
      <w:pPr>
        <w:jc w:val="both"/>
        <w:rPr>
          <w:b/>
          <w:bCs/>
          <w:sz w:val="32"/>
          <w:szCs w:val="32"/>
        </w:rPr>
      </w:pPr>
      <w:r w:rsidRPr="00D05836">
        <w:rPr>
          <w:b/>
          <w:bCs/>
          <w:sz w:val="32"/>
          <w:szCs w:val="32"/>
        </w:rPr>
        <w:t>Job Description</w:t>
      </w:r>
    </w:p>
    <w:p w14:paraId="0D9052B7" w14:textId="77777777" w:rsidR="00485E92" w:rsidRPr="00BB2C54" w:rsidRDefault="00485E92" w:rsidP="00485E92">
      <w:pPr>
        <w:spacing w:after="0" w:line="240" w:lineRule="auto"/>
        <w:jc w:val="both"/>
        <w:rPr>
          <w:b/>
          <w:bCs/>
          <w:sz w:val="16"/>
          <w:szCs w:val="16"/>
        </w:rPr>
      </w:pPr>
    </w:p>
    <w:tbl>
      <w:tblPr>
        <w:tblStyle w:val="TableGrid"/>
        <w:tblW w:w="0" w:type="auto"/>
        <w:tblLook w:val="04A0" w:firstRow="1" w:lastRow="0" w:firstColumn="1" w:lastColumn="0" w:noHBand="0" w:noVBand="1"/>
      </w:tblPr>
      <w:tblGrid>
        <w:gridCol w:w="2689"/>
        <w:gridCol w:w="7222"/>
      </w:tblGrid>
      <w:tr w:rsidR="00485E92" w:rsidRPr="00373EEA" w14:paraId="0E9F093C" w14:textId="77777777" w:rsidTr="00485E92">
        <w:tc>
          <w:tcPr>
            <w:tcW w:w="2689"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4C1E1C9" w14:textId="77777777" w:rsidR="00485E92" w:rsidRPr="00373EEA" w:rsidRDefault="00485E92" w:rsidP="00F0656F">
            <w:pPr>
              <w:spacing w:before="60" w:after="60"/>
              <w:ind w:left="28"/>
              <w:rPr>
                <w:rFonts w:cstheme="minorHAnsi"/>
                <w:bCs/>
              </w:rPr>
            </w:pPr>
            <w:r w:rsidRPr="00373EEA">
              <w:rPr>
                <w:rFonts w:cstheme="minorHAnsi"/>
                <w:bCs/>
              </w:rPr>
              <w:t>Job title</w:t>
            </w:r>
          </w:p>
        </w:tc>
        <w:tc>
          <w:tcPr>
            <w:tcW w:w="7222" w:type="dxa"/>
            <w:tcBorders>
              <w:top w:val="single" w:sz="4" w:space="0" w:color="auto"/>
              <w:left w:val="single" w:sz="4" w:space="0" w:color="auto"/>
              <w:bottom w:val="single" w:sz="4" w:space="0" w:color="auto"/>
              <w:right w:val="single" w:sz="4" w:space="0" w:color="auto"/>
            </w:tcBorders>
          </w:tcPr>
          <w:p w14:paraId="4CFFDBC6" w14:textId="170FFC89" w:rsidR="00485E92" w:rsidRPr="00373EEA" w:rsidRDefault="00433C0F" w:rsidP="00F0656F">
            <w:pPr>
              <w:spacing w:before="60" w:after="60"/>
              <w:ind w:left="28"/>
              <w:rPr>
                <w:rFonts w:cstheme="minorHAnsi"/>
                <w:bCs/>
              </w:rPr>
            </w:pPr>
            <w:r>
              <w:rPr>
                <w:rFonts w:cstheme="minorHAnsi"/>
                <w:bCs/>
              </w:rPr>
              <w:t xml:space="preserve">Management </w:t>
            </w:r>
            <w:r w:rsidR="00502E5E">
              <w:rPr>
                <w:rFonts w:cstheme="minorHAnsi"/>
                <w:bCs/>
              </w:rPr>
              <w:t>A</w:t>
            </w:r>
            <w:r>
              <w:rPr>
                <w:rFonts w:cstheme="minorHAnsi"/>
                <w:bCs/>
              </w:rPr>
              <w:t>ccountant</w:t>
            </w:r>
          </w:p>
        </w:tc>
      </w:tr>
      <w:tr w:rsidR="00485E92" w:rsidRPr="00373EEA" w14:paraId="45F94C39" w14:textId="77777777" w:rsidTr="00485E92">
        <w:tc>
          <w:tcPr>
            <w:tcW w:w="2689"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631EF29" w14:textId="77777777" w:rsidR="00485E92" w:rsidRPr="00373EEA" w:rsidRDefault="00485E92" w:rsidP="00F0656F">
            <w:pPr>
              <w:spacing w:before="60" w:after="60"/>
              <w:ind w:left="28"/>
              <w:rPr>
                <w:rFonts w:cstheme="minorHAnsi"/>
                <w:bCs/>
              </w:rPr>
            </w:pPr>
            <w:r w:rsidRPr="00373EEA">
              <w:rPr>
                <w:rFonts w:cstheme="minorHAnsi"/>
                <w:bCs/>
              </w:rPr>
              <w:t>Responsible to</w:t>
            </w:r>
          </w:p>
        </w:tc>
        <w:tc>
          <w:tcPr>
            <w:tcW w:w="7222" w:type="dxa"/>
            <w:tcBorders>
              <w:top w:val="single" w:sz="4" w:space="0" w:color="auto"/>
              <w:left w:val="single" w:sz="4" w:space="0" w:color="auto"/>
              <w:bottom w:val="single" w:sz="4" w:space="0" w:color="auto"/>
              <w:right w:val="single" w:sz="4" w:space="0" w:color="auto"/>
            </w:tcBorders>
          </w:tcPr>
          <w:p w14:paraId="44B09963" w14:textId="54D75AFE" w:rsidR="00485E92" w:rsidRPr="00373EEA" w:rsidRDefault="005E3592" w:rsidP="00F0656F">
            <w:pPr>
              <w:spacing w:before="60" w:after="60"/>
              <w:ind w:left="28"/>
              <w:rPr>
                <w:rFonts w:cstheme="minorHAnsi"/>
                <w:bCs/>
              </w:rPr>
            </w:pPr>
            <w:r>
              <w:rPr>
                <w:rFonts w:cstheme="minorHAnsi"/>
                <w:bCs/>
              </w:rPr>
              <w:t>Chief Finance &amp; Operating Officer</w:t>
            </w:r>
          </w:p>
        </w:tc>
      </w:tr>
      <w:tr w:rsidR="00485E92" w:rsidRPr="00373EEA" w14:paraId="161987B3" w14:textId="77777777" w:rsidTr="00485E92">
        <w:tc>
          <w:tcPr>
            <w:tcW w:w="2689"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7EDF7B5" w14:textId="77777777" w:rsidR="00485E92" w:rsidRPr="00373EEA" w:rsidRDefault="00485E92" w:rsidP="00F0656F">
            <w:pPr>
              <w:spacing w:before="60" w:after="60"/>
              <w:ind w:left="28"/>
              <w:rPr>
                <w:rFonts w:cstheme="minorHAnsi"/>
                <w:bCs/>
              </w:rPr>
            </w:pPr>
            <w:r w:rsidRPr="00373EEA">
              <w:rPr>
                <w:rFonts w:cstheme="minorHAnsi"/>
                <w:bCs/>
              </w:rPr>
              <w:t>Hours of work</w:t>
            </w:r>
          </w:p>
        </w:tc>
        <w:tc>
          <w:tcPr>
            <w:tcW w:w="7222" w:type="dxa"/>
            <w:tcBorders>
              <w:top w:val="single" w:sz="4" w:space="0" w:color="auto"/>
              <w:left w:val="single" w:sz="4" w:space="0" w:color="auto"/>
              <w:bottom w:val="single" w:sz="4" w:space="0" w:color="auto"/>
              <w:right w:val="single" w:sz="4" w:space="0" w:color="auto"/>
            </w:tcBorders>
          </w:tcPr>
          <w:p w14:paraId="4F449BCB" w14:textId="1EE4634A" w:rsidR="00485E92" w:rsidRPr="00373EEA" w:rsidRDefault="005E3592" w:rsidP="00F0656F">
            <w:pPr>
              <w:spacing w:before="60" w:after="60"/>
              <w:ind w:left="28"/>
              <w:rPr>
                <w:rFonts w:cstheme="minorHAnsi"/>
                <w:bCs/>
              </w:rPr>
            </w:pPr>
            <w:r>
              <w:rPr>
                <w:rFonts w:cstheme="minorHAnsi"/>
                <w:bCs/>
              </w:rPr>
              <w:t>36 hours</w:t>
            </w:r>
            <w:r w:rsidR="00452561">
              <w:rPr>
                <w:rFonts w:cstheme="minorHAnsi"/>
                <w:bCs/>
              </w:rPr>
              <w:t>, permanent</w:t>
            </w:r>
          </w:p>
        </w:tc>
      </w:tr>
      <w:tr w:rsidR="00485E92" w:rsidRPr="00373EEA" w14:paraId="091E6FBC" w14:textId="77777777" w:rsidTr="00485E92">
        <w:tc>
          <w:tcPr>
            <w:tcW w:w="2689"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C77A668" w14:textId="77777777" w:rsidR="00485E92" w:rsidRPr="00373EEA" w:rsidRDefault="00485E92" w:rsidP="00F0656F">
            <w:pPr>
              <w:spacing w:before="60" w:after="60"/>
              <w:ind w:left="28"/>
              <w:rPr>
                <w:rFonts w:cstheme="minorHAnsi"/>
                <w:bCs/>
              </w:rPr>
            </w:pPr>
            <w:r w:rsidRPr="00373EEA">
              <w:rPr>
                <w:rFonts w:cstheme="minorHAnsi"/>
                <w:bCs/>
              </w:rPr>
              <w:t>Salary</w:t>
            </w:r>
          </w:p>
        </w:tc>
        <w:tc>
          <w:tcPr>
            <w:tcW w:w="7222" w:type="dxa"/>
            <w:tcBorders>
              <w:top w:val="single" w:sz="4" w:space="0" w:color="auto"/>
              <w:left w:val="single" w:sz="4" w:space="0" w:color="auto"/>
              <w:bottom w:val="single" w:sz="4" w:space="0" w:color="auto"/>
              <w:right w:val="single" w:sz="4" w:space="0" w:color="auto"/>
            </w:tcBorders>
          </w:tcPr>
          <w:p w14:paraId="4537CF74" w14:textId="476B9415" w:rsidR="00485E92" w:rsidRPr="00373EEA" w:rsidRDefault="00885EAA" w:rsidP="00F0656F">
            <w:pPr>
              <w:spacing w:before="60" w:after="60"/>
              <w:ind w:left="28"/>
              <w:rPr>
                <w:rFonts w:cstheme="minorHAnsi"/>
                <w:bCs/>
              </w:rPr>
            </w:pPr>
            <w:r w:rsidRPr="00885EAA">
              <w:rPr>
                <w:rFonts w:cstheme="minorHAnsi"/>
                <w:bCs/>
              </w:rPr>
              <w:t xml:space="preserve">Grade </w:t>
            </w:r>
            <w:r w:rsidR="00680952">
              <w:rPr>
                <w:rFonts w:cstheme="minorHAnsi"/>
                <w:bCs/>
              </w:rPr>
              <w:t>L</w:t>
            </w:r>
            <w:r w:rsidRPr="00885EAA">
              <w:rPr>
                <w:rFonts w:cstheme="minorHAnsi"/>
                <w:bCs/>
              </w:rPr>
              <w:t xml:space="preserve"> (£</w:t>
            </w:r>
            <w:r w:rsidR="00861286">
              <w:rPr>
                <w:rFonts w:cstheme="minorHAnsi"/>
                <w:bCs/>
              </w:rPr>
              <w:t>52,805</w:t>
            </w:r>
            <w:r w:rsidRPr="00885EAA">
              <w:rPr>
                <w:rFonts w:cstheme="minorHAnsi"/>
                <w:bCs/>
              </w:rPr>
              <w:t>)</w:t>
            </w:r>
          </w:p>
        </w:tc>
      </w:tr>
      <w:tr w:rsidR="00506F59" w:rsidRPr="00373EEA" w14:paraId="5AEE7152" w14:textId="77777777" w:rsidTr="00485E92">
        <w:tc>
          <w:tcPr>
            <w:tcW w:w="268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FCD0E51" w14:textId="033F5391" w:rsidR="00506F59" w:rsidRPr="00373EEA" w:rsidRDefault="00506F59" w:rsidP="00F0656F">
            <w:pPr>
              <w:spacing w:before="60" w:after="60"/>
              <w:ind w:left="28"/>
              <w:rPr>
                <w:rFonts w:cstheme="minorHAnsi"/>
                <w:bCs/>
              </w:rPr>
            </w:pPr>
            <w:r>
              <w:rPr>
                <w:rFonts w:cstheme="minorHAnsi"/>
                <w:bCs/>
              </w:rPr>
              <w:t>Base</w:t>
            </w:r>
          </w:p>
        </w:tc>
        <w:tc>
          <w:tcPr>
            <w:tcW w:w="7222" w:type="dxa"/>
            <w:tcBorders>
              <w:top w:val="single" w:sz="4" w:space="0" w:color="auto"/>
              <w:left w:val="single" w:sz="4" w:space="0" w:color="auto"/>
              <w:bottom w:val="single" w:sz="4" w:space="0" w:color="auto"/>
              <w:right w:val="single" w:sz="4" w:space="0" w:color="auto"/>
            </w:tcBorders>
          </w:tcPr>
          <w:p w14:paraId="78AB33C8" w14:textId="54AEC5D9" w:rsidR="00506F59" w:rsidRDefault="00506F59" w:rsidP="00F0656F">
            <w:pPr>
              <w:spacing w:before="60" w:after="60"/>
              <w:ind w:left="28"/>
              <w:rPr>
                <w:rFonts w:cstheme="minorHAnsi"/>
                <w:bCs/>
              </w:rPr>
            </w:pPr>
            <w:r>
              <w:rPr>
                <w:rFonts w:cstheme="minorHAnsi"/>
                <w:bCs/>
              </w:rPr>
              <w:t>Chesterfield High School but may be asked to work at any location</w:t>
            </w:r>
          </w:p>
        </w:tc>
      </w:tr>
    </w:tbl>
    <w:p w14:paraId="6FB1238F" w14:textId="77777777" w:rsidR="00485E92" w:rsidRDefault="00485E92" w:rsidP="00485E92">
      <w:pPr>
        <w:jc w:val="both"/>
        <w:rPr>
          <w:b/>
          <w:bCs/>
          <w:sz w:val="32"/>
          <w:szCs w:val="32"/>
          <w:lang w:val="en-US"/>
        </w:rPr>
      </w:pPr>
    </w:p>
    <w:tbl>
      <w:tblPr>
        <w:tblStyle w:val="TableGrid"/>
        <w:tblW w:w="9923" w:type="dxa"/>
        <w:tblInd w:w="-5" w:type="dxa"/>
        <w:tblLook w:val="04A0" w:firstRow="1" w:lastRow="0" w:firstColumn="1" w:lastColumn="0" w:noHBand="0" w:noVBand="1"/>
      </w:tblPr>
      <w:tblGrid>
        <w:gridCol w:w="9923"/>
      </w:tblGrid>
      <w:tr w:rsidR="00452561" w:rsidRPr="005F06B1" w14:paraId="56F3AF11" w14:textId="77777777" w:rsidTr="00F0656F">
        <w:trPr>
          <w:trHeight w:val="444"/>
        </w:trPr>
        <w:tc>
          <w:tcPr>
            <w:tcW w:w="9923" w:type="dxa"/>
            <w:shd w:val="clear" w:color="auto" w:fill="C5E0B3" w:themeFill="accent6" w:themeFillTint="66"/>
            <w:vAlign w:val="center"/>
          </w:tcPr>
          <w:p w14:paraId="092E7964" w14:textId="3B3C63CE" w:rsidR="00452561" w:rsidRPr="005F6E95" w:rsidRDefault="005F6E95" w:rsidP="00965B74">
            <w:pPr>
              <w:spacing w:before="80" w:after="80"/>
              <w:rPr>
                <w:rFonts w:cstheme="minorHAnsi"/>
                <w:b/>
              </w:rPr>
            </w:pPr>
            <w:r>
              <w:rPr>
                <w:rFonts w:cstheme="minorHAnsi"/>
                <w:b/>
              </w:rPr>
              <w:t>Job Purpose</w:t>
            </w:r>
          </w:p>
        </w:tc>
      </w:tr>
      <w:tr w:rsidR="00452561" w:rsidRPr="005F06B1" w14:paraId="7B2DB3A2" w14:textId="77777777" w:rsidTr="00F0656F">
        <w:trPr>
          <w:trHeight w:val="624"/>
        </w:trPr>
        <w:tc>
          <w:tcPr>
            <w:tcW w:w="9923" w:type="dxa"/>
            <w:vAlign w:val="center"/>
          </w:tcPr>
          <w:p w14:paraId="4742C542" w14:textId="31B99DB5" w:rsidR="00C477A4" w:rsidRPr="006F1049" w:rsidRDefault="00C477A4" w:rsidP="00965B74">
            <w:pPr>
              <w:numPr>
                <w:ilvl w:val="0"/>
                <w:numId w:val="26"/>
              </w:numPr>
              <w:spacing w:before="80" w:after="80"/>
              <w:ind w:left="360"/>
              <w:jc w:val="both"/>
              <w:rPr>
                <w:rFonts w:cstheme="minorHAnsi"/>
              </w:rPr>
            </w:pPr>
            <w:r>
              <w:rPr>
                <w:rFonts w:cstheme="minorHAnsi"/>
              </w:rPr>
              <w:t>E</w:t>
            </w:r>
            <w:r w:rsidRPr="006F1049">
              <w:rPr>
                <w:rFonts w:cstheme="minorHAnsi"/>
              </w:rPr>
              <w:t>nsur</w:t>
            </w:r>
            <w:r>
              <w:rPr>
                <w:rFonts w:cstheme="minorHAnsi"/>
              </w:rPr>
              <w:t>ing</w:t>
            </w:r>
            <w:r w:rsidRPr="006F1049">
              <w:rPr>
                <w:rFonts w:cstheme="minorHAnsi"/>
              </w:rPr>
              <w:t xml:space="preserve"> monthly </w:t>
            </w:r>
            <w:r w:rsidR="005C6C72">
              <w:rPr>
                <w:rFonts w:cstheme="minorHAnsi"/>
              </w:rPr>
              <w:t xml:space="preserve">management accounts </w:t>
            </w:r>
            <w:r w:rsidRPr="006F1049">
              <w:rPr>
                <w:rFonts w:cstheme="minorHAnsi"/>
              </w:rPr>
              <w:t>are produced for all budget holders and ensure the organisation has an up-to-date position with the finances to support decision making.</w:t>
            </w:r>
          </w:p>
          <w:p w14:paraId="679643B9" w14:textId="38E3F003" w:rsidR="00C477A4" w:rsidRPr="006F1049" w:rsidRDefault="00C477A4" w:rsidP="00965B74">
            <w:pPr>
              <w:numPr>
                <w:ilvl w:val="0"/>
                <w:numId w:val="26"/>
              </w:numPr>
              <w:spacing w:before="80" w:after="80"/>
              <w:ind w:left="360"/>
              <w:jc w:val="both"/>
              <w:rPr>
                <w:rFonts w:cstheme="minorHAnsi"/>
              </w:rPr>
            </w:pPr>
            <w:r w:rsidRPr="006F1049">
              <w:rPr>
                <w:rFonts w:cstheme="minorHAnsi"/>
              </w:rPr>
              <w:t>To contribute to the overall Trust reporting of the organisation’s financial position and the reasons behind variations to plan, including consolidation of financial information from multiple schools and business entities within the Trust</w:t>
            </w:r>
            <w:r w:rsidR="005C6C72">
              <w:rPr>
                <w:rFonts w:cstheme="minorHAnsi"/>
              </w:rPr>
              <w:t>.</w:t>
            </w:r>
          </w:p>
          <w:p w14:paraId="0AB10CBE" w14:textId="69F63955" w:rsidR="00C477A4" w:rsidRPr="006F1049" w:rsidRDefault="005C6C72" w:rsidP="00965B74">
            <w:pPr>
              <w:numPr>
                <w:ilvl w:val="0"/>
                <w:numId w:val="26"/>
              </w:numPr>
              <w:spacing w:before="80" w:after="80"/>
              <w:ind w:left="360"/>
              <w:jc w:val="both"/>
              <w:rPr>
                <w:rFonts w:cstheme="minorHAnsi"/>
              </w:rPr>
            </w:pPr>
            <w:r>
              <w:rPr>
                <w:rFonts w:cstheme="minorHAnsi"/>
              </w:rPr>
              <w:t>E</w:t>
            </w:r>
            <w:r w:rsidR="00C477A4" w:rsidRPr="006F1049">
              <w:rPr>
                <w:rFonts w:cstheme="minorHAnsi"/>
              </w:rPr>
              <w:t>nsure budget holders are supported to resolve any concerns or difficulties with their financial performance.</w:t>
            </w:r>
          </w:p>
          <w:p w14:paraId="45428427" w14:textId="77777777" w:rsidR="00C477A4" w:rsidRPr="006F1049" w:rsidRDefault="00C477A4" w:rsidP="00965B74">
            <w:pPr>
              <w:numPr>
                <w:ilvl w:val="0"/>
                <w:numId w:val="26"/>
              </w:numPr>
              <w:spacing w:before="80" w:after="80"/>
              <w:ind w:left="360"/>
              <w:jc w:val="both"/>
              <w:rPr>
                <w:rFonts w:cstheme="minorHAnsi"/>
              </w:rPr>
            </w:pPr>
            <w:r w:rsidRPr="006F1049">
              <w:rPr>
                <w:rFonts w:cstheme="minorHAnsi"/>
              </w:rPr>
              <w:t>Preparation of the annual budget and medium-term financial plan including agreeing and developing key assumptions with key stakeholders</w:t>
            </w:r>
          </w:p>
          <w:p w14:paraId="5D9012CA" w14:textId="48C1623A" w:rsidR="00452561" w:rsidRPr="005C6C72" w:rsidRDefault="00C477A4" w:rsidP="00965B74">
            <w:pPr>
              <w:numPr>
                <w:ilvl w:val="0"/>
                <w:numId w:val="26"/>
              </w:numPr>
              <w:spacing w:before="80" w:after="80"/>
              <w:ind w:left="360"/>
              <w:jc w:val="both"/>
              <w:rPr>
                <w:rFonts w:cstheme="minorHAnsi"/>
              </w:rPr>
            </w:pPr>
            <w:r w:rsidRPr="006F1049">
              <w:rPr>
                <w:rFonts w:cstheme="minorHAnsi"/>
              </w:rPr>
              <w:t>To provide leadership to the wider finance team as required</w:t>
            </w:r>
            <w:r w:rsidR="005C6C72">
              <w:rPr>
                <w:rFonts w:cstheme="minorHAnsi"/>
              </w:rPr>
              <w:t>.</w:t>
            </w:r>
          </w:p>
        </w:tc>
      </w:tr>
    </w:tbl>
    <w:p w14:paraId="554312A0" w14:textId="77777777" w:rsidR="00452561" w:rsidRDefault="00452561" w:rsidP="00485E92">
      <w:pPr>
        <w:jc w:val="both"/>
        <w:rPr>
          <w:b/>
          <w:bCs/>
          <w:sz w:val="32"/>
          <w:szCs w:val="32"/>
          <w:lang w:val="en-US"/>
        </w:rPr>
      </w:pPr>
    </w:p>
    <w:tbl>
      <w:tblPr>
        <w:tblStyle w:val="TableGrid"/>
        <w:tblW w:w="9923" w:type="dxa"/>
        <w:tblInd w:w="-5" w:type="dxa"/>
        <w:tblLook w:val="04A0" w:firstRow="1" w:lastRow="0" w:firstColumn="1" w:lastColumn="0" w:noHBand="0" w:noVBand="1"/>
      </w:tblPr>
      <w:tblGrid>
        <w:gridCol w:w="9923"/>
      </w:tblGrid>
      <w:tr w:rsidR="00FA05C2" w:rsidRPr="005F6E95" w14:paraId="6FD5C4DC" w14:textId="77777777" w:rsidTr="00F0656F">
        <w:trPr>
          <w:trHeight w:val="444"/>
        </w:trPr>
        <w:tc>
          <w:tcPr>
            <w:tcW w:w="9923" w:type="dxa"/>
            <w:shd w:val="clear" w:color="auto" w:fill="C5E0B3" w:themeFill="accent6" w:themeFillTint="66"/>
            <w:vAlign w:val="center"/>
          </w:tcPr>
          <w:p w14:paraId="5D10FD64" w14:textId="58DE08E3" w:rsidR="00FA05C2" w:rsidRPr="005F6E95" w:rsidRDefault="00FA05C2" w:rsidP="00965B74">
            <w:pPr>
              <w:spacing w:before="80" w:after="80"/>
              <w:rPr>
                <w:rFonts w:cstheme="minorHAnsi"/>
                <w:b/>
              </w:rPr>
            </w:pPr>
            <w:r>
              <w:rPr>
                <w:rFonts w:cstheme="minorHAnsi"/>
                <w:b/>
              </w:rPr>
              <w:t>Main duties</w:t>
            </w:r>
          </w:p>
        </w:tc>
      </w:tr>
      <w:tr w:rsidR="00FA05C2" w:rsidRPr="005C6C72" w14:paraId="7313AE1F" w14:textId="77777777" w:rsidTr="00F0656F">
        <w:trPr>
          <w:trHeight w:val="624"/>
        </w:trPr>
        <w:tc>
          <w:tcPr>
            <w:tcW w:w="9923" w:type="dxa"/>
            <w:vAlign w:val="center"/>
          </w:tcPr>
          <w:p w14:paraId="2C166B00" w14:textId="142EBEFD" w:rsidR="00FA05C2" w:rsidRPr="005C6C72" w:rsidRDefault="00FA05C2" w:rsidP="00965B74">
            <w:pPr>
              <w:spacing w:before="80" w:after="80"/>
              <w:jc w:val="both"/>
              <w:rPr>
                <w:rFonts w:cstheme="minorHAnsi"/>
              </w:rPr>
            </w:pPr>
            <w:r w:rsidRPr="006F1049">
              <w:rPr>
                <w:rFonts w:cstheme="minorHAnsi"/>
              </w:rPr>
              <w:t>The duties and responsibilities listed below are indicative of the tasks the Management Account</w:t>
            </w:r>
            <w:r>
              <w:rPr>
                <w:rFonts w:cstheme="minorHAnsi"/>
              </w:rPr>
              <w:t>ant</w:t>
            </w:r>
            <w:r w:rsidRPr="006F1049">
              <w:rPr>
                <w:rFonts w:cstheme="minorHAnsi"/>
              </w:rPr>
              <w:t xml:space="preserve"> will perform and are not intended to be an exhaustive list.  The post holder will be expected to take on additional responsibilities appropriate to the role as they arise.</w:t>
            </w:r>
          </w:p>
        </w:tc>
      </w:tr>
      <w:tr w:rsidR="00FA05C2" w:rsidRPr="005C6C72" w14:paraId="6C208710" w14:textId="77777777" w:rsidTr="00F0656F">
        <w:trPr>
          <w:trHeight w:val="624"/>
        </w:trPr>
        <w:tc>
          <w:tcPr>
            <w:tcW w:w="9923" w:type="dxa"/>
            <w:vAlign w:val="center"/>
          </w:tcPr>
          <w:p w14:paraId="5204DA5D" w14:textId="77777777" w:rsidR="00D20E6B" w:rsidRPr="006F1049" w:rsidRDefault="00D20E6B" w:rsidP="00965B74">
            <w:pPr>
              <w:spacing w:before="80" w:after="80"/>
              <w:jc w:val="both"/>
              <w:rPr>
                <w:rFonts w:cstheme="minorHAnsi"/>
                <w:u w:val="single"/>
              </w:rPr>
            </w:pPr>
            <w:r w:rsidRPr="006F1049">
              <w:rPr>
                <w:rFonts w:cstheme="minorHAnsi"/>
                <w:u w:val="single"/>
              </w:rPr>
              <w:t>Financial Management</w:t>
            </w:r>
          </w:p>
          <w:p w14:paraId="1F3A09F0" w14:textId="77777777" w:rsidR="00D20E6B" w:rsidRPr="006F1049" w:rsidRDefault="00D20E6B" w:rsidP="00965B74">
            <w:pPr>
              <w:numPr>
                <w:ilvl w:val="0"/>
                <w:numId w:val="26"/>
              </w:numPr>
              <w:spacing w:before="80" w:after="80"/>
              <w:ind w:left="360"/>
              <w:jc w:val="both"/>
              <w:rPr>
                <w:rFonts w:cstheme="minorHAnsi"/>
              </w:rPr>
            </w:pPr>
            <w:r w:rsidRPr="006F1049">
              <w:rPr>
                <w:rFonts w:cstheme="minorHAnsi"/>
              </w:rPr>
              <w:t>To lead the month and year end processes within the Trust in line with the organisation’s deadlines, ensuring the reported position against budgets is accurate and in line with financial procedures.</w:t>
            </w:r>
          </w:p>
          <w:p w14:paraId="109C0219" w14:textId="77777777" w:rsidR="00D20E6B" w:rsidRPr="006F1049" w:rsidRDefault="00D20E6B" w:rsidP="00965B74">
            <w:pPr>
              <w:numPr>
                <w:ilvl w:val="0"/>
                <w:numId w:val="26"/>
              </w:numPr>
              <w:spacing w:before="80" w:after="80"/>
              <w:ind w:left="360"/>
              <w:jc w:val="both"/>
              <w:rPr>
                <w:rFonts w:cstheme="minorHAnsi"/>
              </w:rPr>
            </w:pPr>
            <w:r w:rsidRPr="006F1049">
              <w:rPr>
                <w:rFonts w:cstheme="minorHAnsi"/>
              </w:rPr>
              <w:t>To investigate and report on significant budgetary variances, identifying any remedial action that needs to be taken.</w:t>
            </w:r>
          </w:p>
          <w:p w14:paraId="4C093E9D" w14:textId="77777777" w:rsidR="00D20E6B" w:rsidRPr="006F1049" w:rsidRDefault="00D20E6B" w:rsidP="00965B74">
            <w:pPr>
              <w:numPr>
                <w:ilvl w:val="0"/>
                <w:numId w:val="26"/>
              </w:numPr>
              <w:spacing w:before="80" w:after="80"/>
              <w:ind w:left="360"/>
              <w:jc w:val="both"/>
              <w:rPr>
                <w:rFonts w:cstheme="minorHAnsi"/>
              </w:rPr>
            </w:pPr>
            <w:r w:rsidRPr="006F1049">
              <w:rPr>
                <w:rFonts w:cstheme="minorHAnsi"/>
              </w:rPr>
              <w:t xml:space="preserve">To analyse the month, end financial position, investigate variances, and make appropriate </w:t>
            </w:r>
            <w:proofErr w:type="gramStart"/>
            <w:r w:rsidRPr="006F1049">
              <w:rPr>
                <w:rFonts w:cstheme="minorHAnsi"/>
              </w:rPr>
              <w:t>adjustments</w:t>
            </w:r>
            <w:proofErr w:type="gramEnd"/>
            <w:r w:rsidRPr="006F1049">
              <w:rPr>
                <w:rFonts w:cstheme="minorHAnsi"/>
              </w:rPr>
              <w:t xml:space="preserve"> if necessary, in line with internal procedures.</w:t>
            </w:r>
          </w:p>
          <w:p w14:paraId="19B3FC75" w14:textId="08C7A252" w:rsidR="00D20E6B" w:rsidRPr="006F1049" w:rsidRDefault="00D20E6B" w:rsidP="00965B74">
            <w:pPr>
              <w:numPr>
                <w:ilvl w:val="0"/>
                <w:numId w:val="26"/>
              </w:numPr>
              <w:spacing w:before="80" w:after="80"/>
              <w:ind w:left="360"/>
              <w:jc w:val="both"/>
              <w:rPr>
                <w:rFonts w:cstheme="minorHAnsi"/>
              </w:rPr>
            </w:pPr>
            <w:r w:rsidRPr="006F1049">
              <w:rPr>
                <w:rFonts w:cstheme="minorHAnsi"/>
              </w:rPr>
              <w:t xml:space="preserve">To produce monthly financial reporting for the </w:t>
            </w:r>
            <w:r w:rsidR="00965B74">
              <w:rPr>
                <w:rFonts w:cstheme="minorHAnsi"/>
              </w:rPr>
              <w:t>CFOO</w:t>
            </w:r>
            <w:r w:rsidRPr="006F1049">
              <w:rPr>
                <w:rFonts w:cstheme="minorHAnsi"/>
              </w:rPr>
              <w:t>, summarising the financial performance to date and providing explanations of key variances.</w:t>
            </w:r>
          </w:p>
          <w:p w14:paraId="28E8CBCD" w14:textId="77777777" w:rsidR="00D20E6B" w:rsidRPr="006F1049" w:rsidRDefault="00D20E6B" w:rsidP="00965B74">
            <w:pPr>
              <w:numPr>
                <w:ilvl w:val="0"/>
                <w:numId w:val="26"/>
              </w:numPr>
              <w:spacing w:before="80" w:after="80"/>
              <w:ind w:left="360"/>
              <w:jc w:val="both"/>
              <w:rPr>
                <w:rFonts w:cstheme="minorHAnsi"/>
              </w:rPr>
            </w:pPr>
            <w:r w:rsidRPr="006F1049">
              <w:rPr>
                <w:rFonts w:cstheme="minorHAnsi"/>
              </w:rPr>
              <w:t>To meet regularly with Finance Business Partners and budget holders to assess financial performance and to provide financial management information, analysis and advice.</w:t>
            </w:r>
          </w:p>
          <w:p w14:paraId="05DF5344" w14:textId="77777777" w:rsidR="00D20E6B" w:rsidRPr="006F1049" w:rsidRDefault="00D20E6B" w:rsidP="00965B74">
            <w:pPr>
              <w:numPr>
                <w:ilvl w:val="0"/>
                <w:numId w:val="26"/>
              </w:numPr>
              <w:spacing w:before="80" w:after="80"/>
              <w:ind w:left="360"/>
              <w:jc w:val="both"/>
              <w:rPr>
                <w:rFonts w:cstheme="minorHAnsi"/>
              </w:rPr>
            </w:pPr>
            <w:r w:rsidRPr="006F1049">
              <w:rPr>
                <w:rFonts w:cstheme="minorHAnsi"/>
              </w:rPr>
              <w:lastRenderedPageBreak/>
              <w:t>To ensure budget holders and managers have an awareness of financial performance requirements, including the need for budgetary control and adherence to SFI’s, and to provide financial awareness training where necessary.</w:t>
            </w:r>
          </w:p>
          <w:p w14:paraId="6389F85F" w14:textId="77777777" w:rsidR="00D20E6B" w:rsidRPr="006F1049" w:rsidRDefault="00D20E6B" w:rsidP="00965B74">
            <w:pPr>
              <w:numPr>
                <w:ilvl w:val="0"/>
                <w:numId w:val="26"/>
              </w:numPr>
              <w:spacing w:before="80" w:after="80"/>
              <w:ind w:left="360"/>
              <w:jc w:val="both"/>
              <w:rPr>
                <w:rFonts w:cstheme="minorHAnsi"/>
              </w:rPr>
            </w:pPr>
            <w:r w:rsidRPr="006F1049">
              <w:rPr>
                <w:rFonts w:cstheme="minorHAnsi"/>
              </w:rPr>
              <w:t>To support the preparation of regular and ad hoc financial statements, variance analysis and to produce a forecast out-turn position monthly for management review.</w:t>
            </w:r>
          </w:p>
          <w:p w14:paraId="3F0A35D8" w14:textId="77777777" w:rsidR="00D20E6B" w:rsidRPr="006F1049" w:rsidRDefault="00D20E6B" w:rsidP="00965B74">
            <w:pPr>
              <w:numPr>
                <w:ilvl w:val="0"/>
                <w:numId w:val="26"/>
              </w:numPr>
              <w:spacing w:before="80" w:after="80"/>
              <w:ind w:left="360"/>
              <w:jc w:val="both"/>
              <w:rPr>
                <w:rFonts w:cstheme="minorHAnsi"/>
              </w:rPr>
            </w:pPr>
            <w:r w:rsidRPr="006F1049">
              <w:rPr>
                <w:rFonts w:cstheme="minorHAnsi"/>
              </w:rPr>
              <w:t>To work with internal and external audit and ensure follow up and implementation of matters arising.</w:t>
            </w:r>
          </w:p>
          <w:p w14:paraId="05C07770" w14:textId="77777777" w:rsidR="00D20E6B" w:rsidRPr="006F1049" w:rsidRDefault="00D20E6B" w:rsidP="00965B74">
            <w:pPr>
              <w:numPr>
                <w:ilvl w:val="0"/>
                <w:numId w:val="26"/>
              </w:numPr>
              <w:spacing w:before="80" w:after="80"/>
              <w:ind w:left="360"/>
              <w:jc w:val="both"/>
              <w:rPr>
                <w:rFonts w:cstheme="minorHAnsi"/>
              </w:rPr>
            </w:pPr>
            <w:r w:rsidRPr="006F1049">
              <w:rPr>
                <w:rFonts w:cstheme="minorHAnsi"/>
              </w:rPr>
              <w:t>To liaise with and assist other staff within the Trust Finance and HR Teams to ensure that corporate, statutory and performance monitoring requirements are met.</w:t>
            </w:r>
          </w:p>
          <w:p w14:paraId="761DBCA9" w14:textId="77777777" w:rsidR="00FA05C2" w:rsidRDefault="00D20E6B" w:rsidP="00965B74">
            <w:pPr>
              <w:numPr>
                <w:ilvl w:val="0"/>
                <w:numId w:val="26"/>
              </w:numPr>
              <w:spacing w:before="80" w:after="80"/>
              <w:ind w:left="360"/>
              <w:jc w:val="both"/>
              <w:rPr>
                <w:rFonts w:cstheme="minorHAnsi"/>
              </w:rPr>
            </w:pPr>
            <w:r w:rsidRPr="006F1049">
              <w:rPr>
                <w:rFonts w:cstheme="minorHAnsi"/>
              </w:rPr>
              <w:t>To work on obtaining information that provides more detail to support reporting from the general ledger. This could include payroll information and the breakdown of information from suppliers, Access HR &amp; budgeting systems</w:t>
            </w:r>
            <w:r w:rsidR="000E1C17">
              <w:rPr>
                <w:rFonts w:cstheme="minorHAnsi"/>
              </w:rPr>
              <w:t>.</w:t>
            </w:r>
          </w:p>
          <w:p w14:paraId="5AC25415" w14:textId="40EBC5DA" w:rsidR="000E1C17" w:rsidRPr="00965B74" w:rsidRDefault="00536107" w:rsidP="00965B74">
            <w:pPr>
              <w:numPr>
                <w:ilvl w:val="0"/>
                <w:numId w:val="26"/>
              </w:numPr>
              <w:spacing w:before="80" w:after="80"/>
              <w:ind w:left="360"/>
              <w:jc w:val="both"/>
              <w:rPr>
                <w:rFonts w:cstheme="minorHAnsi"/>
              </w:rPr>
            </w:pPr>
            <w:r w:rsidRPr="002F520E">
              <w:t>Support the day-to-day operation of the finance function</w:t>
            </w:r>
            <w:r w:rsidR="00B31DB0">
              <w:t xml:space="preserve"> </w:t>
            </w:r>
            <w:r w:rsidR="00E6037A">
              <w:t xml:space="preserve">and </w:t>
            </w:r>
            <w:r w:rsidR="00B31DB0">
              <w:t>the Trust’s core finance offer.</w:t>
            </w:r>
          </w:p>
        </w:tc>
      </w:tr>
      <w:tr w:rsidR="00D20E6B" w:rsidRPr="005C6C72" w14:paraId="23E6258B" w14:textId="77777777" w:rsidTr="00F0656F">
        <w:trPr>
          <w:trHeight w:val="624"/>
        </w:trPr>
        <w:tc>
          <w:tcPr>
            <w:tcW w:w="9923" w:type="dxa"/>
            <w:vAlign w:val="center"/>
          </w:tcPr>
          <w:p w14:paraId="26B9680B" w14:textId="225D718C" w:rsidR="00D20E6B" w:rsidRPr="006F1049" w:rsidRDefault="00965B74" w:rsidP="00965B74">
            <w:pPr>
              <w:spacing w:before="80" w:after="80"/>
              <w:jc w:val="both"/>
              <w:rPr>
                <w:rFonts w:cstheme="minorHAnsi"/>
                <w:u w:val="single"/>
              </w:rPr>
            </w:pPr>
            <w:r w:rsidRPr="006F1049">
              <w:rPr>
                <w:rFonts w:cstheme="minorHAnsi"/>
                <w:u w:val="single"/>
              </w:rPr>
              <w:lastRenderedPageBreak/>
              <w:t>Year-end</w:t>
            </w:r>
            <w:r w:rsidR="00D20E6B" w:rsidRPr="006F1049">
              <w:rPr>
                <w:rFonts w:cstheme="minorHAnsi"/>
                <w:u w:val="single"/>
              </w:rPr>
              <w:t xml:space="preserve"> financial planning</w:t>
            </w:r>
          </w:p>
          <w:p w14:paraId="31D92871" w14:textId="77777777" w:rsidR="00D20E6B" w:rsidRPr="006F1049" w:rsidRDefault="00D20E6B" w:rsidP="00965B74">
            <w:pPr>
              <w:numPr>
                <w:ilvl w:val="0"/>
                <w:numId w:val="26"/>
              </w:numPr>
              <w:spacing w:before="80" w:after="80"/>
              <w:ind w:left="360"/>
              <w:jc w:val="both"/>
              <w:rPr>
                <w:rFonts w:cstheme="minorHAnsi"/>
              </w:rPr>
            </w:pPr>
            <w:r w:rsidRPr="006F1049">
              <w:rPr>
                <w:rFonts w:cstheme="minorHAnsi"/>
              </w:rPr>
              <w:t>Support year-end financial management and reporting including assisting with the completion of the annual accounts.</w:t>
            </w:r>
          </w:p>
          <w:p w14:paraId="72F14499" w14:textId="171AFF49" w:rsidR="00D20E6B" w:rsidRPr="006F1049" w:rsidRDefault="00D20E6B" w:rsidP="00965B74">
            <w:pPr>
              <w:numPr>
                <w:ilvl w:val="0"/>
                <w:numId w:val="26"/>
              </w:numPr>
              <w:spacing w:before="80" w:after="80"/>
              <w:ind w:left="360"/>
              <w:jc w:val="both"/>
              <w:rPr>
                <w:rFonts w:cstheme="minorHAnsi"/>
              </w:rPr>
            </w:pPr>
            <w:r w:rsidRPr="006F1049">
              <w:rPr>
                <w:rFonts w:cstheme="minorHAnsi"/>
              </w:rPr>
              <w:t xml:space="preserve">To manage the preparation of future year budgets </w:t>
            </w:r>
            <w:proofErr w:type="gramStart"/>
            <w:r w:rsidRPr="006F1049">
              <w:rPr>
                <w:rFonts w:cstheme="minorHAnsi"/>
              </w:rPr>
              <w:t>taking into account</w:t>
            </w:r>
            <w:proofErr w:type="gramEnd"/>
            <w:r w:rsidRPr="006F1049">
              <w:rPr>
                <w:rFonts w:cstheme="minorHAnsi"/>
              </w:rPr>
              <w:t xml:space="preserve"> relevant activity data, cost pressures and service developments and working with Finance </w:t>
            </w:r>
            <w:r w:rsidR="00965B74">
              <w:rPr>
                <w:rFonts w:cstheme="minorHAnsi"/>
              </w:rPr>
              <w:t xml:space="preserve">colleagues </w:t>
            </w:r>
            <w:r w:rsidRPr="006F1049">
              <w:rPr>
                <w:rFonts w:cstheme="minorHAnsi"/>
              </w:rPr>
              <w:t>and Budget Managers to establish budgetary submissions.</w:t>
            </w:r>
          </w:p>
          <w:p w14:paraId="2CE1A1B6" w14:textId="77777777" w:rsidR="00D20E6B" w:rsidRPr="006F1049" w:rsidRDefault="00D20E6B" w:rsidP="00965B74">
            <w:pPr>
              <w:numPr>
                <w:ilvl w:val="0"/>
                <w:numId w:val="26"/>
              </w:numPr>
              <w:spacing w:before="80" w:after="80"/>
              <w:ind w:left="360"/>
              <w:jc w:val="both"/>
              <w:rPr>
                <w:rFonts w:cstheme="minorHAnsi"/>
              </w:rPr>
            </w:pPr>
            <w:r w:rsidRPr="006F1049">
              <w:rPr>
                <w:rFonts w:cstheme="minorHAnsi"/>
              </w:rPr>
              <w:t>Develop robust income plans in conjunction with Budget Managers ensuring that opportunities are explored, and risks are quantified.</w:t>
            </w:r>
          </w:p>
          <w:p w14:paraId="0B8FBA2E" w14:textId="3E6B1952" w:rsidR="00D20E6B" w:rsidRPr="00AB0240" w:rsidRDefault="00D20E6B" w:rsidP="00965B74">
            <w:pPr>
              <w:numPr>
                <w:ilvl w:val="0"/>
                <w:numId w:val="26"/>
              </w:numPr>
              <w:spacing w:before="80" w:after="80"/>
              <w:ind w:left="360"/>
              <w:jc w:val="both"/>
              <w:rPr>
                <w:rFonts w:cstheme="minorHAnsi"/>
              </w:rPr>
            </w:pPr>
            <w:r w:rsidRPr="006F1049">
              <w:rPr>
                <w:rFonts w:cstheme="minorHAnsi"/>
              </w:rPr>
              <w:t>To ensure that budgetary information in the Trusts budget system is kept up-to-date and is a reliable source of information.</w:t>
            </w:r>
          </w:p>
        </w:tc>
      </w:tr>
      <w:tr w:rsidR="00D20E6B" w:rsidRPr="005C6C72" w14:paraId="13B621F8" w14:textId="77777777" w:rsidTr="00F0656F">
        <w:trPr>
          <w:trHeight w:val="624"/>
        </w:trPr>
        <w:tc>
          <w:tcPr>
            <w:tcW w:w="9923" w:type="dxa"/>
            <w:vAlign w:val="center"/>
          </w:tcPr>
          <w:p w14:paraId="7F533669" w14:textId="77777777" w:rsidR="00D20E6B" w:rsidRPr="006F1049" w:rsidRDefault="00D20E6B" w:rsidP="00965B74">
            <w:pPr>
              <w:spacing w:before="80" w:after="80"/>
              <w:jc w:val="both"/>
              <w:rPr>
                <w:rFonts w:cstheme="minorHAnsi"/>
                <w:u w:val="single"/>
              </w:rPr>
            </w:pPr>
            <w:r w:rsidRPr="006F1049">
              <w:rPr>
                <w:rFonts w:cstheme="minorHAnsi"/>
                <w:u w:val="single"/>
              </w:rPr>
              <w:t>Business Analysis</w:t>
            </w:r>
          </w:p>
          <w:p w14:paraId="365B62D1" w14:textId="77777777" w:rsidR="00D20E6B" w:rsidRPr="006F1049" w:rsidRDefault="00D20E6B" w:rsidP="00965B74">
            <w:pPr>
              <w:numPr>
                <w:ilvl w:val="0"/>
                <w:numId w:val="26"/>
              </w:numPr>
              <w:spacing w:before="80" w:after="80"/>
              <w:ind w:left="360"/>
              <w:jc w:val="both"/>
              <w:rPr>
                <w:rFonts w:cstheme="minorHAnsi"/>
              </w:rPr>
            </w:pPr>
            <w:r w:rsidRPr="006F1049">
              <w:rPr>
                <w:rFonts w:cstheme="minorHAnsi"/>
              </w:rPr>
              <w:t>To analyse the impact of service changes and provide the cost implications of service redesign, adjusting budgets in accordance with changes provision if necessary.</w:t>
            </w:r>
          </w:p>
          <w:p w14:paraId="6AEAAB63" w14:textId="77777777" w:rsidR="00D20E6B" w:rsidRPr="006F1049" w:rsidRDefault="00D20E6B" w:rsidP="00965B74">
            <w:pPr>
              <w:numPr>
                <w:ilvl w:val="0"/>
                <w:numId w:val="26"/>
              </w:numPr>
              <w:spacing w:before="80" w:after="80"/>
              <w:ind w:left="360"/>
              <w:jc w:val="both"/>
              <w:rPr>
                <w:rFonts w:cstheme="minorHAnsi"/>
              </w:rPr>
            </w:pPr>
            <w:r w:rsidRPr="006F1049">
              <w:rPr>
                <w:rFonts w:cstheme="minorHAnsi"/>
              </w:rPr>
              <w:t xml:space="preserve">To work with budget managers and the Director of Finance to prepare business cases and bids for new business and/ or service re-design. </w:t>
            </w:r>
          </w:p>
          <w:p w14:paraId="47BDEF66" w14:textId="1F330F92" w:rsidR="00D20E6B" w:rsidRPr="006F1049" w:rsidRDefault="00D20E6B" w:rsidP="00965B74">
            <w:pPr>
              <w:numPr>
                <w:ilvl w:val="0"/>
                <w:numId w:val="26"/>
              </w:numPr>
              <w:spacing w:before="80" w:after="80"/>
              <w:ind w:left="360"/>
              <w:jc w:val="both"/>
              <w:rPr>
                <w:rFonts w:cstheme="minorHAnsi"/>
              </w:rPr>
            </w:pPr>
            <w:r w:rsidRPr="006F1049">
              <w:rPr>
                <w:rFonts w:cstheme="minorHAnsi"/>
              </w:rPr>
              <w:t xml:space="preserve">To identify and drive cost improvement programmes to deliver </w:t>
            </w:r>
            <w:r w:rsidR="00AB0240">
              <w:rPr>
                <w:rFonts w:cstheme="minorHAnsi"/>
              </w:rPr>
              <w:t>value for money.</w:t>
            </w:r>
          </w:p>
          <w:p w14:paraId="5C95EE66" w14:textId="06B0CC56" w:rsidR="00D20E6B" w:rsidRPr="006F1049" w:rsidRDefault="00D20E6B" w:rsidP="00965B74">
            <w:pPr>
              <w:numPr>
                <w:ilvl w:val="0"/>
                <w:numId w:val="26"/>
              </w:numPr>
              <w:spacing w:before="80" w:after="80"/>
              <w:ind w:left="360"/>
              <w:jc w:val="both"/>
              <w:rPr>
                <w:rFonts w:cstheme="minorHAnsi"/>
              </w:rPr>
            </w:pPr>
            <w:r w:rsidRPr="006F1049">
              <w:rPr>
                <w:rFonts w:cstheme="minorHAnsi"/>
              </w:rPr>
              <w:t xml:space="preserve">Support other members of the </w:t>
            </w:r>
            <w:r w:rsidR="00AB0240">
              <w:rPr>
                <w:rFonts w:cstheme="minorHAnsi"/>
              </w:rPr>
              <w:t xml:space="preserve">Central </w:t>
            </w:r>
            <w:r w:rsidRPr="006F1049">
              <w:rPr>
                <w:rFonts w:cstheme="minorHAnsi"/>
              </w:rPr>
              <w:t>Team with ad-hoc projects.</w:t>
            </w:r>
          </w:p>
          <w:p w14:paraId="7EE7B0CB" w14:textId="11B9CB79" w:rsidR="00D20E6B" w:rsidRPr="006F1049" w:rsidRDefault="00D20E6B" w:rsidP="00965B74">
            <w:pPr>
              <w:numPr>
                <w:ilvl w:val="0"/>
                <w:numId w:val="26"/>
              </w:numPr>
              <w:spacing w:before="80" w:after="80"/>
              <w:ind w:left="360"/>
              <w:jc w:val="both"/>
              <w:rPr>
                <w:rFonts w:cstheme="minorHAnsi"/>
              </w:rPr>
            </w:pPr>
            <w:r w:rsidRPr="006F1049">
              <w:rPr>
                <w:rFonts w:cstheme="minorHAnsi"/>
              </w:rPr>
              <w:t xml:space="preserve">To work with the Human Resources, lead to integrate financial information into the </w:t>
            </w:r>
            <w:r w:rsidR="00AB0240">
              <w:rPr>
                <w:rFonts w:cstheme="minorHAnsi"/>
              </w:rPr>
              <w:t>reporting</w:t>
            </w:r>
            <w:r w:rsidRPr="006F1049">
              <w:rPr>
                <w:rFonts w:cstheme="minorHAnsi"/>
              </w:rPr>
              <w:t>.</w:t>
            </w:r>
          </w:p>
          <w:p w14:paraId="27737758" w14:textId="7754EC77" w:rsidR="00D20E6B" w:rsidRPr="00AB0240" w:rsidRDefault="00D20E6B" w:rsidP="00965B74">
            <w:pPr>
              <w:numPr>
                <w:ilvl w:val="0"/>
                <w:numId w:val="26"/>
              </w:numPr>
              <w:spacing w:before="80" w:after="80"/>
              <w:ind w:left="360"/>
              <w:jc w:val="both"/>
              <w:rPr>
                <w:rFonts w:cstheme="minorHAnsi"/>
              </w:rPr>
            </w:pPr>
            <w:r w:rsidRPr="006F1049">
              <w:rPr>
                <w:rFonts w:cstheme="minorHAnsi"/>
              </w:rPr>
              <w:t>To contribute numerical and/ or graphical information that will form part of Trust</w:t>
            </w:r>
            <w:r w:rsidR="00AB0240">
              <w:rPr>
                <w:rFonts w:cstheme="minorHAnsi"/>
              </w:rPr>
              <w:t>’</w:t>
            </w:r>
            <w:r w:rsidRPr="006F1049">
              <w:rPr>
                <w:rFonts w:cstheme="minorHAnsi"/>
              </w:rPr>
              <w:t xml:space="preserve">s </w:t>
            </w:r>
            <w:r w:rsidR="00AB0240">
              <w:rPr>
                <w:rFonts w:cstheme="minorHAnsi"/>
              </w:rPr>
              <w:t>d</w:t>
            </w:r>
            <w:r w:rsidRPr="006F1049">
              <w:rPr>
                <w:rFonts w:cstheme="minorHAnsi"/>
              </w:rPr>
              <w:t xml:space="preserve">ashboards or information showing progress on </w:t>
            </w:r>
            <w:r w:rsidR="00AB0240">
              <w:rPr>
                <w:rFonts w:cstheme="minorHAnsi"/>
              </w:rPr>
              <w:t>Trust s</w:t>
            </w:r>
            <w:r w:rsidRPr="006F1049">
              <w:rPr>
                <w:rFonts w:cstheme="minorHAnsi"/>
              </w:rPr>
              <w:t>trateg</w:t>
            </w:r>
            <w:r w:rsidR="00AB0240">
              <w:rPr>
                <w:rFonts w:cstheme="minorHAnsi"/>
              </w:rPr>
              <w:t>ies</w:t>
            </w:r>
            <w:r w:rsidRPr="006F1049">
              <w:rPr>
                <w:rFonts w:cstheme="minorHAnsi"/>
              </w:rPr>
              <w:t>.</w:t>
            </w:r>
          </w:p>
        </w:tc>
      </w:tr>
      <w:tr w:rsidR="00D20E6B" w:rsidRPr="005C6C72" w14:paraId="0B7D9D5C" w14:textId="77777777" w:rsidTr="00F0656F">
        <w:trPr>
          <w:trHeight w:val="624"/>
        </w:trPr>
        <w:tc>
          <w:tcPr>
            <w:tcW w:w="9923" w:type="dxa"/>
            <w:vAlign w:val="center"/>
          </w:tcPr>
          <w:p w14:paraId="5D67AE70" w14:textId="77777777" w:rsidR="00D20E6B" w:rsidRPr="006F1049" w:rsidRDefault="00D20E6B" w:rsidP="00965B74">
            <w:pPr>
              <w:spacing w:before="80" w:after="80"/>
              <w:jc w:val="both"/>
              <w:rPr>
                <w:rFonts w:cstheme="minorHAnsi"/>
                <w:u w:val="single"/>
              </w:rPr>
            </w:pPr>
            <w:r w:rsidRPr="006F1049">
              <w:rPr>
                <w:rFonts w:cstheme="minorHAnsi"/>
                <w:u w:val="single"/>
              </w:rPr>
              <w:t>Accountability</w:t>
            </w:r>
          </w:p>
          <w:p w14:paraId="6D9BF3F3" w14:textId="30F2B5A5" w:rsidR="00D20E6B" w:rsidRPr="006F1049" w:rsidRDefault="00D20E6B" w:rsidP="00965B74">
            <w:pPr>
              <w:numPr>
                <w:ilvl w:val="0"/>
                <w:numId w:val="26"/>
              </w:numPr>
              <w:spacing w:before="80" w:after="80"/>
              <w:ind w:left="360"/>
              <w:jc w:val="both"/>
              <w:rPr>
                <w:rFonts w:cstheme="minorHAnsi"/>
              </w:rPr>
            </w:pPr>
            <w:r w:rsidRPr="006F1049">
              <w:rPr>
                <w:rFonts w:cstheme="minorHAnsi"/>
              </w:rPr>
              <w:t xml:space="preserve">The post holder will be responsible for managing their own workload to assist the Finance </w:t>
            </w:r>
            <w:r w:rsidR="00AB0240">
              <w:rPr>
                <w:rFonts w:cstheme="minorHAnsi"/>
              </w:rPr>
              <w:t xml:space="preserve">function </w:t>
            </w:r>
            <w:r w:rsidRPr="006F1049">
              <w:rPr>
                <w:rFonts w:cstheme="minorHAnsi"/>
              </w:rPr>
              <w:t xml:space="preserve">and budget holders in meeting their objectives. The level of detail of the work required will need to be assessed </w:t>
            </w:r>
            <w:proofErr w:type="gramStart"/>
            <w:r w:rsidRPr="006F1049">
              <w:rPr>
                <w:rFonts w:cstheme="minorHAnsi"/>
              </w:rPr>
              <w:t>taking into account</w:t>
            </w:r>
            <w:proofErr w:type="gramEnd"/>
            <w:r w:rsidRPr="006F1049">
              <w:rPr>
                <w:rFonts w:cstheme="minorHAnsi"/>
              </w:rPr>
              <w:t xml:space="preserve"> quality of information and timeliness.</w:t>
            </w:r>
          </w:p>
          <w:p w14:paraId="12EA9562" w14:textId="774CEFA4" w:rsidR="00D20E6B" w:rsidRPr="006F1049" w:rsidRDefault="00D20E6B" w:rsidP="00965B74">
            <w:pPr>
              <w:numPr>
                <w:ilvl w:val="0"/>
                <w:numId w:val="26"/>
              </w:numPr>
              <w:spacing w:before="80" w:after="80"/>
              <w:ind w:left="360"/>
              <w:jc w:val="both"/>
              <w:rPr>
                <w:rFonts w:cstheme="minorHAnsi"/>
              </w:rPr>
            </w:pPr>
            <w:r w:rsidRPr="006F1049">
              <w:rPr>
                <w:rFonts w:cstheme="minorHAnsi"/>
              </w:rPr>
              <w:t xml:space="preserve">The post holder is accountable for ensuring that duties are carried out in accordance with generally accepted accounting practice (GAAP) and </w:t>
            </w:r>
            <w:r w:rsidR="00C15AF6">
              <w:rPr>
                <w:rFonts w:cstheme="minorHAnsi"/>
              </w:rPr>
              <w:t xml:space="preserve">the </w:t>
            </w:r>
            <w:r w:rsidRPr="006F1049">
              <w:rPr>
                <w:rFonts w:cstheme="minorHAnsi"/>
              </w:rPr>
              <w:t xml:space="preserve">Trusts </w:t>
            </w:r>
            <w:r w:rsidR="00C15AF6">
              <w:rPr>
                <w:rFonts w:cstheme="minorHAnsi"/>
              </w:rPr>
              <w:t>finance handbook, policies and procedures.</w:t>
            </w:r>
          </w:p>
          <w:p w14:paraId="4C719DDA" w14:textId="77777777" w:rsidR="00D20E6B" w:rsidRPr="006F1049" w:rsidRDefault="00D20E6B" w:rsidP="00965B74">
            <w:pPr>
              <w:numPr>
                <w:ilvl w:val="0"/>
                <w:numId w:val="26"/>
              </w:numPr>
              <w:spacing w:before="80" w:after="80"/>
              <w:ind w:left="360"/>
              <w:jc w:val="both"/>
              <w:rPr>
                <w:rFonts w:cstheme="minorHAnsi"/>
              </w:rPr>
            </w:pPr>
            <w:r w:rsidRPr="006F1049">
              <w:rPr>
                <w:rFonts w:cstheme="minorHAnsi"/>
              </w:rPr>
              <w:t xml:space="preserve">To keep up to date with relevant financial developments and national guidance. </w:t>
            </w:r>
          </w:p>
          <w:p w14:paraId="3DC19873" w14:textId="77777777" w:rsidR="00D20E6B" w:rsidRPr="006F1049" w:rsidRDefault="00D20E6B" w:rsidP="00965B74">
            <w:pPr>
              <w:numPr>
                <w:ilvl w:val="0"/>
                <w:numId w:val="26"/>
              </w:numPr>
              <w:spacing w:before="80" w:after="80"/>
              <w:ind w:left="360"/>
              <w:jc w:val="both"/>
              <w:rPr>
                <w:rFonts w:cstheme="minorHAnsi"/>
              </w:rPr>
            </w:pPr>
            <w:r w:rsidRPr="006F1049">
              <w:rPr>
                <w:rFonts w:cstheme="minorHAnsi"/>
              </w:rPr>
              <w:t>Assist in developing training programme for non-finance managers to improve commercial and financial skills.</w:t>
            </w:r>
          </w:p>
          <w:p w14:paraId="47024EF7" w14:textId="04F2FF8B" w:rsidR="00D20E6B" w:rsidRPr="006F1049" w:rsidRDefault="00D20E6B" w:rsidP="00965B74">
            <w:pPr>
              <w:numPr>
                <w:ilvl w:val="0"/>
                <w:numId w:val="26"/>
              </w:numPr>
              <w:spacing w:before="80" w:after="80"/>
              <w:ind w:left="360"/>
              <w:jc w:val="both"/>
              <w:rPr>
                <w:rFonts w:cstheme="minorHAnsi"/>
              </w:rPr>
            </w:pPr>
            <w:r w:rsidRPr="006F1049">
              <w:rPr>
                <w:rFonts w:cstheme="minorHAnsi"/>
              </w:rPr>
              <w:t xml:space="preserve">Contributes to the development of financial policies and procedures within the Finance </w:t>
            </w:r>
            <w:r w:rsidR="00C15AF6">
              <w:rPr>
                <w:rFonts w:cstheme="minorHAnsi"/>
              </w:rPr>
              <w:t xml:space="preserve">function </w:t>
            </w:r>
            <w:r w:rsidRPr="006F1049">
              <w:rPr>
                <w:rFonts w:cstheme="minorHAnsi"/>
              </w:rPr>
              <w:t>and the Trust.</w:t>
            </w:r>
          </w:p>
          <w:p w14:paraId="3E9C35BE" w14:textId="77777777" w:rsidR="00D20E6B" w:rsidRPr="006F1049" w:rsidRDefault="00D20E6B" w:rsidP="00965B74">
            <w:pPr>
              <w:numPr>
                <w:ilvl w:val="0"/>
                <w:numId w:val="26"/>
              </w:numPr>
              <w:spacing w:before="80" w:after="80"/>
              <w:ind w:left="360"/>
              <w:jc w:val="both"/>
              <w:rPr>
                <w:rFonts w:cstheme="minorHAnsi"/>
              </w:rPr>
            </w:pPr>
            <w:r w:rsidRPr="006F1049">
              <w:rPr>
                <w:rFonts w:cstheme="minorHAnsi"/>
              </w:rPr>
              <w:t>To work co-operatively with others towards shared goals</w:t>
            </w:r>
          </w:p>
          <w:p w14:paraId="74480F3D" w14:textId="0F339AEA" w:rsidR="00D20E6B" w:rsidRDefault="00D20E6B" w:rsidP="00FC042E">
            <w:pPr>
              <w:numPr>
                <w:ilvl w:val="0"/>
                <w:numId w:val="26"/>
              </w:numPr>
              <w:spacing w:before="80" w:after="80"/>
              <w:ind w:left="360"/>
              <w:jc w:val="both"/>
              <w:rPr>
                <w:rFonts w:cstheme="minorHAnsi"/>
              </w:rPr>
            </w:pPr>
            <w:r w:rsidRPr="006F1049">
              <w:rPr>
                <w:rFonts w:cstheme="minorHAnsi"/>
              </w:rPr>
              <w:t>To promote and ensure the health and safety of students, staff, and visitors always</w:t>
            </w:r>
            <w:r w:rsidR="00FC042E">
              <w:rPr>
                <w:rFonts w:cstheme="minorHAnsi"/>
              </w:rPr>
              <w:t>.</w:t>
            </w:r>
          </w:p>
        </w:tc>
      </w:tr>
      <w:tr w:rsidR="00D20E6B" w:rsidRPr="005C6C72" w14:paraId="5D5A1A31" w14:textId="77777777" w:rsidTr="00F0656F">
        <w:trPr>
          <w:trHeight w:val="624"/>
        </w:trPr>
        <w:tc>
          <w:tcPr>
            <w:tcW w:w="9923" w:type="dxa"/>
            <w:vAlign w:val="center"/>
          </w:tcPr>
          <w:p w14:paraId="4FD60A0F" w14:textId="77777777" w:rsidR="00D20E6B" w:rsidRPr="006F1049" w:rsidRDefault="00D20E6B" w:rsidP="00965B74">
            <w:pPr>
              <w:spacing w:before="80" w:after="80"/>
              <w:jc w:val="both"/>
              <w:rPr>
                <w:rFonts w:cstheme="minorHAnsi"/>
                <w:u w:val="single"/>
              </w:rPr>
            </w:pPr>
            <w:r w:rsidRPr="006F1049">
              <w:rPr>
                <w:rFonts w:cstheme="minorHAnsi"/>
                <w:u w:val="single"/>
              </w:rPr>
              <w:lastRenderedPageBreak/>
              <w:t>Professional Development</w:t>
            </w:r>
          </w:p>
          <w:p w14:paraId="614CB960" w14:textId="77777777" w:rsidR="00D20E6B" w:rsidRPr="006F1049" w:rsidRDefault="00D20E6B" w:rsidP="00965B74">
            <w:pPr>
              <w:numPr>
                <w:ilvl w:val="0"/>
                <w:numId w:val="26"/>
              </w:numPr>
              <w:spacing w:before="80" w:after="80"/>
              <w:ind w:left="360"/>
              <w:jc w:val="both"/>
              <w:rPr>
                <w:rFonts w:cstheme="minorHAnsi"/>
              </w:rPr>
            </w:pPr>
            <w:r w:rsidRPr="006F1049">
              <w:rPr>
                <w:rFonts w:cstheme="minorHAnsi"/>
              </w:rPr>
              <w:t>Undertake appropriate and regular training and development to maintain knowledge and improve practice.</w:t>
            </w:r>
          </w:p>
          <w:p w14:paraId="57708AD0" w14:textId="77777777" w:rsidR="00D20E6B" w:rsidRPr="006F1049" w:rsidRDefault="00D20E6B" w:rsidP="00965B74">
            <w:pPr>
              <w:numPr>
                <w:ilvl w:val="0"/>
                <w:numId w:val="26"/>
              </w:numPr>
              <w:spacing w:before="80" w:after="80"/>
              <w:ind w:left="360"/>
              <w:jc w:val="both"/>
              <w:rPr>
                <w:rFonts w:cstheme="minorHAnsi"/>
              </w:rPr>
            </w:pPr>
            <w:r w:rsidRPr="006F1049">
              <w:rPr>
                <w:rFonts w:cstheme="minorHAnsi"/>
              </w:rPr>
              <w:t>Attend briefings and participate in professional development opportunities.</w:t>
            </w:r>
          </w:p>
          <w:p w14:paraId="138A3FD5" w14:textId="574F0B9E" w:rsidR="00D20E6B" w:rsidRPr="006F1049" w:rsidRDefault="00D20E6B" w:rsidP="00965B74">
            <w:pPr>
              <w:numPr>
                <w:ilvl w:val="0"/>
                <w:numId w:val="26"/>
              </w:numPr>
              <w:spacing w:before="80" w:after="80"/>
              <w:ind w:left="360"/>
              <w:jc w:val="both"/>
              <w:rPr>
                <w:rFonts w:cstheme="minorHAnsi"/>
              </w:rPr>
            </w:pPr>
            <w:r w:rsidRPr="006F1049">
              <w:rPr>
                <w:rFonts w:cstheme="minorHAnsi"/>
              </w:rPr>
              <w:t xml:space="preserve">Keep </w:t>
            </w:r>
            <w:proofErr w:type="gramStart"/>
            <w:r w:rsidRPr="006F1049">
              <w:rPr>
                <w:rFonts w:cstheme="minorHAnsi"/>
              </w:rPr>
              <w:t>up-to-date</w:t>
            </w:r>
            <w:proofErr w:type="gramEnd"/>
            <w:r w:rsidRPr="006F1049">
              <w:rPr>
                <w:rFonts w:cstheme="minorHAnsi"/>
              </w:rPr>
              <w:t xml:space="preserve"> with current educational developments and legislation affecting </w:t>
            </w:r>
            <w:r w:rsidR="00FC042E">
              <w:rPr>
                <w:rFonts w:cstheme="minorHAnsi"/>
              </w:rPr>
              <w:t>f</w:t>
            </w:r>
            <w:r w:rsidRPr="006F1049">
              <w:rPr>
                <w:rFonts w:cstheme="minorHAnsi"/>
              </w:rPr>
              <w:t xml:space="preserve">inancial </w:t>
            </w:r>
            <w:r w:rsidR="00FC042E">
              <w:rPr>
                <w:rFonts w:cstheme="minorHAnsi"/>
              </w:rPr>
              <w:t>m</w:t>
            </w:r>
            <w:r w:rsidRPr="006F1049">
              <w:rPr>
                <w:rFonts w:cstheme="minorHAnsi"/>
              </w:rPr>
              <w:t xml:space="preserve">anagement </w:t>
            </w:r>
          </w:p>
          <w:p w14:paraId="23931A06" w14:textId="0E4D4016" w:rsidR="00D20E6B" w:rsidRPr="00FC042E" w:rsidRDefault="00D20E6B" w:rsidP="00965B74">
            <w:pPr>
              <w:numPr>
                <w:ilvl w:val="0"/>
                <w:numId w:val="26"/>
              </w:numPr>
              <w:spacing w:before="80" w:after="80"/>
              <w:ind w:left="360"/>
              <w:jc w:val="both"/>
              <w:rPr>
                <w:rFonts w:cstheme="minorHAnsi"/>
              </w:rPr>
            </w:pPr>
            <w:r w:rsidRPr="006F1049">
              <w:rPr>
                <w:rFonts w:cstheme="minorHAnsi"/>
              </w:rPr>
              <w:t>Participate in regular performance management for self and lead appraisal reviews for direct report staff.</w:t>
            </w:r>
          </w:p>
        </w:tc>
      </w:tr>
    </w:tbl>
    <w:p w14:paraId="273925ED" w14:textId="77777777" w:rsidR="007F79E1" w:rsidRPr="006F1049" w:rsidRDefault="007F79E1" w:rsidP="006F1049">
      <w:pPr>
        <w:jc w:val="both"/>
        <w:rPr>
          <w:rFonts w:cstheme="minorHAnsi"/>
        </w:rPr>
      </w:pPr>
    </w:p>
    <w:tbl>
      <w:tblPr>
        <w:tblStyle w:val="TableGrid"/>
        <w:tblW w:w="9923" w:type="dxa"/>
        <w:tblInd w:w="-5" w:type="dxa"/>
        <w:tblLook w:val="04A0" w:firstRow="1" w:lastRow="0" w:firstColumn="1" w:lastColumn="0" w:noHBand="0" w:noVBand="1"/>
      </w:tblPr>
      <w:tblGrid>
        <w:gridCol w:w="9923"/>
      </w:tblGrid>
      <w:tr w:rsidR="00485E92" w:rsidRPr="00333AC5" w14:paraId="6692019B" w14:textId="77777777" w:rsidTr="005C7A4E">
        <w:trPr>
          <w:trHeight w:val="607"/>
        </w:trPr>
        <w:tc>
          <w:tcPr>
            <w:tcW w:w="9923" w:type="dxa"/>
            <w:shd w:val="clear" w:color="auto" w:fill="C5E0B3" w:themeFill="accent6" w:themeFillTint="66"/>
            <w:vAlign w:val="center"/>
          </w:tcPr>
          <w:p w14:paraId="57941261" w14:textId="2E0FDBA8" w:rsidR="00485E92" w:rsidRPr="005C3E45" w:rsidRDefault="00485E92" w:rsidP="005C3E45">
            <w:pPr>
              <w:spacing w:before="60" w:after="60"/>
              <w:rPr>
                <w:rFonts w:cs="Arial"/>
                <w:b/>
              </w:rPr>
            </w:pPr>
            <w:r w:rsidRPr="005C3E45">
              <w:rPr>
                <w:rFonts w:cstheme="minorHAnsi"/>
                <w:b/>
              </w:rPr>
              <w:t>Safeguarding</w:t>
            </w:r>
          </w:p>
        </w:tc>
      </w:tr>
      <w:tr w:rsidR="00485E92" w:rsidRPr="00C32939" w14:paraId="67B8CB9E" w14:textId="77777777" w:rsidTr="005C7A4E">
        <w:trPr>
          <w:trHeight w:val="607"/>
        </w:trPr>
        <w:tc>
          <w:tcPr>
            <w:tcW w:w="9923" w:type="dxa"/>
            <w:vAlign w:val="center"/>
          </w:tcPr>
          <w:p w14:paraId="0A548681" w14:textId="77777777" w:rsidR="00485E92" w:rsidRPr="00C32939" w:rsidRDefault="00485E92" w:rsidP="005C3E45">
            <w:pPr>
              <w:spacing w:before="60" w:after="60"/>
            </w:pPr>
            <w:r>
              <w:t xml:space="preserve">To be aware of and work in accordance with the Trust’s child protection policies and procedures </w:t>
            </w:r>
            <w:proofErr w:type="gramStart"/>
            <w:r>
              <w:t>in order to</w:t>
            </w:r>
            <w:proofErr w:type="gramEnd"/>
            <w:r>
              <w:t xml:space="preserve"> </w:t>
            </w:r>
            <w:r w:rsidRPr="005C3E45">
              <w:rPr>
                <w:rFonts w:cstheme="minorHAnsi"/>
              </w:rPr>
              <w:t>safeguard</w:t>
            </w:r>
            <w:r>
              <w:t xml:space="preserve"> and promote the welfare of children and young people and to raise any concerns relating to such procedures which may be noted during the course of duty.</w:t>
            </w:r>
          </w:p>
        </w:tc>
      </w:tr>
      <w:tr w:rsidR="0072238E" w:rsidRPr="00333AC5" w14:paraId="422D4514" w14:textId="77777777" w:rsidTr="00F0656F">
        <w:trPr>
          <w:trHeight w:val="607"/>
        </w:trPr>
        <w:tc>
          <w:tcPr>
            <w:tcW w:w="9923" w:type="dxa"/>
            <w:shd w:val="clear" w:color="auto" w:fill="C5E0B3" w:themeFill="accent6" w:themeFillTint="66"/>
            <w:vAlign w:val="center"/>
          </w:tcPr>
          <w:p w14:paraId="7496399D" w14:textId="6D36F175" w:rsidR="0072238E" w:rsidRPr="005C3E45" w:rsidRDefault="0072238E" w:rsidP="005C3E45">
            <w:pPr>
              <w:spacing w:before="60" w:after="60"/>
              <w:rPr>
                <w:rFonts w:cs="Arial"/>
                <w:b/>
              </w:rPr>
            </w:pPr>
            <w:r w:rsidRPr="005C3E45">
              <w:rPr>
                <w:rFonts w:cstheme="minorHAnsi"/>
                <w:b/>
              </w:rPr>
              <w:t>Health and Safety</w:t>
            </w:r>
          </w:p>
        </w:tc>
      </w:tr>
      <w:tr w:rsidR="0072238E" w:rsidRPr="00C32939" w14:paraId="27CC90BD" w14:textId="77777777" w:rsidTr="00F0656F">
        <w:trPr>
          <w:trHeight w:val="607"/>
        </w:trPr>
        <w:tc>
          <w:tcPr>
            <w:tcW w:w="9923" w:type="dxa"/>
            <w:vAlign w:val="center"/>
          </w:tcPr>
          <w:p w14:paraId="5DBFF2A5" w14:textId="3D5A7FC7" w:rsidR="0072238E" w:rsidRPr="00C32939" w:rsidRDefault="00305439" w:rsidP="00442E4B">
            <w:pPr>
              <w:spacing w:before="60" w:after="60"/>
              <w:jc w:val="both"/>
            </w:pPr>
            <w:r w:rsidRPr="00305439">
              <w:t xml:space="preserve">The </w:t>
            </w:r>
            <w:r>
              <w:t>post</w:t>
            </w:r>
            <w:r w:rsidR="00AF7200">
              <w:t xml:space="preserve"> </w:t>
            </w:r>
            <w:r w:rsidRPr="00305439">
              <w:t xml:space="preserve">holder is required to exercise their duty of care by taking responsibility for their own health and safety, and the health and safety of other people who may be affected by their acts or omissions (failure to act). Full guidance regarding health and safety is set out in the Trust’s Health and Safety Policy and in any risk assessments relevant to the jobholder’s role or circumstances.  </w:t>
            </w:r>
          </w:p>
        </w:tc>
      </w:tr>
      <w:tr w:rsidR="00277874" w:rsidRPr="00333AC5" w14:paraId="6DE895A5" w14:textId="77777777" w:rsidTr="00F0656F">
        <w:trPr>
          <w:trHeight w:val="607"/>
        </w:trPr>
        <w:tc>
          <w:tcPr>
            <w:tcW w:w="9923" w:type="dxa"/>
            <w:shd w:val="clear" w:color="auto" w:fill="C5E0B3" w:themeFill="accent6" w:themeFillTint="66"/>
            <w:vAlign w:val="center"/>
          </w:tcPr>
          <w:p w14:paraId="2D13DBEB" w14:textId="35A99F65" w:rsidR="00277874" w:rsidRPr="005C3E45" w:rsidRDefault="00AF7200" w:rsidP="005C3E45">
            <w:pPr>
              <w:spacing w:before="60" w:after="60"/>
              <w:rPr>
                <w:rFonts w:cs="Arial"/>
                <w:b/>
              </w:rPr>
            </w:pPr>
            <w:r w:rsidRPr="005C3E45">
              <w:rPr>
                <w:rFonts w:cs="Arial"/>
                <w:b/>
              </w:rPr>
              <w:t>Confidentiality and Data Protection</w:t>
            </w:r>
          </w:p>
        </w:tc>
      </w:tr>
      <w:tr w:rsidR="00277874" w:rsidRPr="00C32939" w14:paraId="3943E2C4" w14:textId="77777777" w:rsidTr="00F0656F">
        <w:trPr>
          <w:trHeight w:val="607"/>
        </w:trPr>
        <w:tc>
          <w:tcPr>
            <w:tcW w:w="9923" w:type="dxa"/>
            <w:vAlign w:val="center"/>
          </w:tcPr>
          <w:p w14:paraId="0EC1BB87" w14:textId="03EBB99D" w:rsidR="00277874" w:rsidRPr="00C32939" w:rsidRDefault="00AF7200" w:rsidP="00442E4B">
            <w:pPr>
              <w:spacing w:before="60" w:after="60"/>
              <w:jc w:val="both"/>
            </w:pPr>
            <w:r w:rsidRPr="00AF7200">
              <w:t xml:space="preserve">The </w:t>
            </w:r>
            <w:r>
              <w:t xml:space="preserve">post </w:t>
            </w:r>
            <w:r w:rsidRPr="00AF7200">
              <w:t xml:space="preserve">holder is expected to comply with the provisions of the Data Protection Act 2018. Any information that they have access to, or are responsible for, must be managed appropriately and any requirements for confidentiality and security observed. Information must not be disclosed to any person or Authority, for example a parent or the Police, without observing the correct procedure for disclosure as set out in the Trust’s Data Protection Policy. Nothing shall prevent you from disclosing information which you are entitled to disclose under the Public Interest Disclosure Act 1998 (as amended), provided the disclosure is made in accordance with the provisions of the Act. The Trust’s Whistleblowing Policy is available </w:t>
            </w:r>
            <w:r w:rsidR="00103DBD">
              <w:t>on the shared drive</w:t>
            </w:r>
            <w:r w:rsidRPr="00AF7200">
              <w:t>.</w:t>
            </w:r>
          </w:p>
        </w:tc>
      </w:tr>
      <w:tr w:rsidR="00277874" w:rsidRPr="00333AC5" w14:paraId="56A5259D" w14:textId="77777777" w:rsidTr="00F0656F">
        <w:trPr>
          <w:trHeight w:val="607"/>
        </w:trPr>
        <w:tc>
          <w:tcPr>
            <w:tcW w:w="9923" w:type="dxa"/>
            <w:shd w:val="clear" w:color="auto" w:fill="C5E0B3" w:themeFill="accent6" w:themeFillTint="66"/>
            <w:vAlign w:val="center"/>
          </w:tcPr>
          <w:p w14:paraId="7043085F" w14:textId="67C413FD" w:rsidR="00277874" w:rsidRPr="005C3E45" w:rsidRDefault="00103DBD" w:rsidP="005C3E45">
            <w:pPr>
              <w:spacing w:before="60" w:after="60"/>
              <w:rPr>
                <w:rFonts w:cs="Arial"/>
                <w:b/>
              </w:rPr>
            </w:pPr>
            <w:r w:rsidRPr="005C3E45">
              <w:rPr>
                <w:rFonts w:cs="Arial"/>
                <w:b/>
              </w:rPr>
              <w:t>Equality and Diversity</w:t>
            </w:r>
          </w:p>
        </w:tc>
      </w:tr>
      <w:tr w:rsidR="00277874" w:rsidRPr="00C32939" w14:paraId="6C72521D" w14:textId="77777777" w:rsidTr="00F0656F">
        <w:trPr>
          <w:trHeight w:val="607"/>
        </w:trPr>
        <w:tc>
          <w:tcPr>
            <w:tcW w:w="9923" w:type="dxa"/>
            <w:vAlign w:val="center"/>
          </w:tcPr>
          <w:p w14:paraId="18A0D0AE" w14:textId="0A277F68" w:rsidR="00277874" w:rsidRPr="00C32939" w:rsidRDefault="00442E4B" w:rsidP="00442E4B">
            <w:pPr>
              <w:spacing w:before="60" w:after="60"/>
              <w:jc w:val="both"/>
            </w:pPr>
            <w:r>
              <w:t xml:space="preserve">Mersey View Learning Trust </w:t>
            </w:r>
            <w:r w:rsidRPr="00442E4B">
              <w:t>is committed to equality and values diversity. As such</w:t>
            </w:r>
            <w:r>
              <w:t>,</w:t>
            </w:r>
            <w:r w:rsidRPr="00442E4B">
              <w:t xml:space="preserve"> the Trust is committed to fulfilling its Equality Duty obligations and expects all staff and volunteers to share this commitment. The duty requires the Trust to have due regard to the need to eliminate unlawful discrimination, harassment and victimisation, advance equality of opportunity and foster good relations between people who share characteristics, such as age, gender, race and faith, and people who do not share them. The </w:t>
            </w:r>
            <w:r>
              <w:t xml:space="preserve">post </w:t>
            </w:r>
            <w:r w:rsidRPr="00442E4B">
              <w:t xml:space="preserve">holder is required to treat all people they </w:t>
            </w:r>
            <w:proofErr w:type="gramStart"/>
            <w:r w:rsidRPr="00442E4B">
              <w:t>come into contact with</w:t>
            </w:r>
            <w:proofErr w:type="gramEnd"/>
            <w:r w:rsidRPr="00442E4B">
              <w:t>, with dignity and respect and is entitled to expect this in return.</w:t>
            </w:r>
          </w:p>
        </w:tc>
      </w:tr>
      <w:tr w:rsidR="00277874" w:rsidRPr="00333AC5" w14:paraId="60262D75" w14:textId="77777777" w:rsidTr="00F0656F">
        <w:trPr>
          <w:trHeight w:val="607"/>
        </w:trPr>
        <w:tc>
          <w:tcPr>
            <w:tcW w:w="9923" w:type="dxa"/>
            <w:shd w:val="clear" w:color="auto" w:fill="C5E0B3" w:themeFill="accent6" w:themeFillTint="66"/>
            <w:vAlign w:val="center"/>
          </w:tcPr>
          <w:p w14:paraId="0B9EA4D5" w14:textId="7E8D6E91" w:rsidR="00277874" w:rsidRPr="005C3E45" w:rsidRDefault="00477016" w:rsidP="005C3E45">
            <w:pPr>
              <w:spacing w:before="60" w:after="60"/>
              <w:rPr>
                <w:rFonts w:cs="Arial"/>
                <w:b/>
              </w:rPr>
            </w:pPr>
            <w:r w:rsidRPr="005C3E45">
              <w:rPr>
                <w:rFonts w:cs="Arial"/>
                <w:b/>
              </w:rPr>
              <w:t>Training and Development</w:t>
            </w:r>
          </w:p>
        </w:tc>
      </w:tr>
      <w:tr w:rsidR="00277874" w:rsidRPr="00C32939" w14:paraId="3BF561B2" w14:textId="77777777" w:rsidTr="00F0656F">
        <w:trPr>
          <w:trHeight w:val="607"/>
        </w:trPr>
        <w:tc>
          <w:tcPr>
            <w:tcW w:w="9923" w:type="dxa"/>
            <w:vAlign w:val="center"/>
          </w:tcPr>
          <w:p w14:paraId="33AAD68B" w14:textId="74C7563C" w:rsidR="00277874" w:rsidRPr="00C32939" w:rsidRDefault="00AF2B96" w:rsidP="00F0656F">
            <w:pPr>
              <w:spacing w:before="60" w:after="60"/>
            </w:pPr>
            <w:r>
              <w:t>Mersey View Learning Trust</w:t>
            </w:r>
            <w:r w:rsidRPr="00AF2B96">
              <w:t xml:space="preserve"> has a shared responsibility with the </w:t>
            </w:r>
            <w:r>
              <w:t xml:space="preserve">post </w:t>
            </w:r>
            <w:r w:rsidRPr="00AF2B96">
              <w:t xml:space="preserve">holder for identifying and satisfying training and development needs. The </w:t>
            </w:r>
            <w:r>
              <w:t xml:space="preserve">post </w:t>
            </w:r>
            <w:r w:rsidRPr="00AF2B96">
              <w:t xml:space="preserve">holder is expected to actively contribute to their own continuous professional development and to attend and participate in any training or development activities required to assist them in undertaking their role and meeting safeguarding and general obligations. </w:t>
            </w:r>
            <w:r w:rsidRPr="00AF2B96">
              <w:rPr>
                <w:b/>
              </w:rPr>
              <w:t xml:space="preserve">                                                                                                                                                                                       </w:t>
            </w:r>
          </w:p>
        </w:tc>
      </w:tr>
      <w:tr w:rsidR="00277874" w:rsidRPr="00333AC5" w14:paraId="62C27E39" w14:textId="77777777" w:rsidTr="00F0656F">
        <w:trPr>
          <w:trHeight w:val="607"/>
        </w:trPr>
        <w:tc>
          <w:tcPr>
            <w:tcW w:w="9923" w:type="dxa"/>
            <w:shd w:val="clear" w:color="auto" w:fill="C5E0B3" w:themeFill="accent6" w:themeFillTint="66"/>
            <w:vAlign w:val="center"/>
          </w:tcPr>
          <w:p w14:paraId="691842AB" w14:textId="28FFD1FE" w:rsidR="00277874" w:rsidRPr="005C3E45" w:rsidRDefault="005C3E45" w:rsidP="005C3E45">
            <w:pPr>
              <w:spacing w:before="60" w:after="60"/>
              <w:rPr>
                <w:rFonts w:cs="Arial"/>
                <w:b/>
              </w:rPr>
            </w:pPr>
            <w:r>
              <w:rPr>
                <w:rFonts w:cs="Arial"/>
                <w:b/>
              </w:rPr>
              <w:t>M</w:t>
            </w:r>
            <w:r w:rsidR="00585C4B" w:rsidRPr="005C3E45">
              <w:rPr>
                <w:rFonts w:cs="Arial"/>
                <w:b/>
              </w:rPr>
              <w:t>obility</w:t>
            </w:r>
          </w:p>
        </w:tc>
      </w:tr>
      <w:tr w:rsidR="00277874" w:rsidRPr="00C32939" w14:paraId="4656E20B" w14:textId="77777777" w:rsidTr="00F0656F">
        <w:trPr>
          <w:trHeight w:val="607"/>
        </w:trPr>
        <w:tc>
          <w:tcPr>
            <w:tcW w:w="9923" w:type="dxa"/>
            <w:vAlign w:val="center"/>
          </w:tcPr>
          <w:p w14:paraId="5A714452" w14:textId="03F3BA27" w:rsidR="00277874" w:rsidRPr="00C32939" w:rsidRDefault="00585C4B" w:rsidP="00F0656F">
            <w:pPr>
              <w:spacing w:before="60" w:after="60"/>
            </w:pPr>
            <w:r>
              <w:lastRenderedPageBreak/>
              <w:t xml:space="preserve">The post holder </w:t>
            </w:r>
            <w:r w:rsidRPr="00585C4B">
              <w:t>may be required to transfer to any job appropriate to their grade at such a place as in the service of the Trust may be required, in accordance with legitimate operational requirements and / or facilitating the avoidance of staffing reductions</w:t>
            </w:r>
          </w:p>
        </w:tc>
      </w:tr>
      <w:tr w:rsidR="00277874" w:rsidRPr="00333AC5" w14:paraId="536F28DC" w14:textId="77777777" w:rsidTr="00F0656F">
        <w:trPr>
          <w:trHeight w:val="607"/>
        </w:trPr>
        <w:tc>
          <w:tcPr>
            <w:tcW w:w="9923" w:type="dxa"/>
            <w:shd w:val="clear" w:color="auto" w:fill="C5E0B3" w:themeFill="accent6" w:themeFillTint="66"/>
            <w:vAlign w:val="center"/>
          </w:tcPr>
          <w:p w14:paraId="5E49E1FA" w14:textId="7BA6BF4F" w:rsidR="00277874" w:rsidRPr="006700F6" w:rsidRDefault="00DB7249" w:rsidP="006700F6">
            <w:pPr>
              <w:spacing w:before="60" w:after="60"/>
              <w:rPr>
                <w:rFonts w:cs="Arial"/>
                <w:b/>
              </w:rPr>
            </w:pPr>
            <w:r w:rsidRPr="006700F6">
              <w:rPr>
                <w:rFonts w:cs="Arial"/>
                <w:b/>
              </w:rPr>
              <w:t>The post holder is also required to</w:t>
            </w:r>
          </w:p>
        </w:tc>
      </w:tr>
      <w:tr w:rsidR="00277874" w:rsidRPr="00C32939" w14:paraId="310B31E1" w14:textId="77777777" w:rsidTr="006700F6">
        <w:trPr>
          <w:trHeight w:val="607"/>
        </w:trPr>
        <w:tc>
          <w:tcPr>
            <w:tcW w:w="9923" w:type="dxa"/>
            <w:tcBorders>
              <w:bottom w:val="nil"/>
            </w:tcBorders>
            <w:vAlign w:val="center"/>
          </w:tcPr>
          <w:p w14:paraId="6A7F4F1E" w14:textId="1B260AF0" w:rsidR="00277874" w:rsidRPr="00C32939" w:rsidRDefault="00AA4C81" w:rsidP="006700F6">
            <w:pPr>
              <w:pStyle w:val="ListParagraph"/>
              <w:numPr>
                <w:ilvl w:val="1"/>
                <w:numId w:val="22"/>
              </w:numPr>
              <w:spacing w:before="60" w:after="60" w:line="240" w:lineRule="auto"/>
              <w:ind w:left="360"/>
            </w:pPr>
            <w:r w:rsidRPr="00AA4C81">
              <w:t>Undertake a systematic study of practice with a consequent programme of self and professional development to ensure that the necessary skill, knowledge and understanding are kept up to date.</w:t>
            </w:r>
          </w:p>
        </w:tc>
      </w:tr>
      <w:tr w:rsidR="00AA4C81" w:rsidRPr="00C32939" w14:paraId="29820020" w14:textId="77777777" w:rsidTr="006700F6">
        <w:trPr>
          <w:trHeight w:val="607"/>
        </w:trPr>
        <w:tc>
          <w:tcPr>
            <w:tcW w:w="9923" w:type="dxa"/>
            <w:tcBorders>
              <w:top w:val="nil"/>
              <w:bottom w:val="nil"/>
            </w:tcBorders>
            <w:vAlign w:val="center"/>
          </w:tcPr>
          <w:p w14:paraId="682689D1" w14:textId="4B5BEE58" w:rsidR="00AA4C81" w:rsidRDefault="00F127B8" w:rsidP="006700F6">
            <w:pPr>
              <w:pStyle w:val="ListParagraph"/>
              <w:numPr>
                <w:ilvl w:val="1"/>
                <w:numId w:val="22"/>
              </w:numPr>
              <w:spacing w:before="60" w:after="60" w:line="240" w:lineRule="auto"/>
              <w:ind w:left="360"/>
            </w:pPr>
            <w:r w:rsidRPr="00AA4C81">
              <w:t>Be aware of and comply with all school policies (available via the Staff VLE. It is important that all staff keep up to date with current policies and any concerns are reported to the relevant named persons without delay.</w:t>
            </w:r>
          </w:p>
        </w:tc>
      </w:tr>
      <w:tr w:rsidR="00AA4C81" w:rsidRPr="00C32939" w14:paraId="6F784925" w14:textId="77777777" w:rsidTr="006700F6">
        <w:trPr>
          <w:trHeight w:val="607"/>
        </w:trPr>
        <w:tc>
          <w:tcPr>
            <w:tcW w:w="9923" w:type="dxa"/>
            <w:tcBorders>
              <w:top w:val="nil"/>
              <w:bottom w:val="nil"/>
            </w:tcBorders>
            <w:vAlign w:val="center"/>
          </w:tcPr>
          <w:p w14:paraId="203A165A" w14:textId="1659B739" w:rsidR="00AA4C81" w:rsidRDefault="00F127B8" w:rsidP="006700F6">
            <w:pPr>
              <w:pStyle w:val="ListParagraph"/>
              <w:numPr>
                <w:ilvl w:val="1"/>
                <w:numId w:val="22"/>
              </w:numPr>
              <w:spacing w:before="60" w:after="60" w:line="240" w:lineRule="auto"/>
              <w:ind w:left="360"/>
            </w:pPr>
            <w:r w:rsidRPr="00AA4C81">
              <w:t>To promote equality, diversity and inclusion and demonstrate this within the role.</w:t>
            </w:r>
          </w:p>
        </w:tc>
      </w:tr>
      <w:tr w:rsidR="00AA4C81" w:rsidRPr="00C32939" w14:paraId="29330B46" w14:textId="77777777" w:rsidTr="006700F6">
        <w:trPr>
          <w:trHeight w:val="607"/>
        </w:trPr>
        <w:tc>
          <w:tcPr>
            <w:tcW w:w="9923" w:type="dxa"/>
            <w:tcBorders>
              <w:top w:val="nil"/>
              <w:bottom w:val="nil"/>
            </w:tcBorders>
            <w:vAlign w:val="center"/>
          </w:tcPr>
          <w:p w14:paraId="77203235" w14:textId="421F42C8" w:rsidR="00AA4C81" w:rsidRDefault="00AA4C81" w:rsidP="006700F6">
            <w:pPr>
              <w:pStyle w:val="ListParagraph"/>
              <w:numPr>
                <w:ilvl w:val="1"/>
                <w:numId w:val="22"/>
              </w:numPr>
              <w:spacing w:before="60" w:after="60" w:line="240" w:lineRule="auto"/>
              <w:ind w:left="360"/>
            </w:pPr>
            <w:r w:rsidRPr="00AA4C81">
              <w:t xml:space="preserve">To play a full part in the life of the school community, to support its distinctive mission, aims and the ethos.  </w:t>
            </w:r>
          </w:p>
        </w:tc>
      </w:tr>
      <w:tr w:rsidR="00AA4C81" w:rsidRPr="00C32939" w14:paraId="54F1EAFA" w14:textId="77777777" w:rsidTr="006700F6">
        <w:trPr>
          <w:trHeight w:val="607"/>
        </w:trPr>
        <w:tc>
          <w:tcPr>
            <w:tcW w:w="9923" w:type="dxa"/>
            <w:tcBorders>
              <w:top w:val="nil"/>
              <w:bottom w:val="nil"/>
            </w:tcBorders>
            <w:vAlign w:val="center"/>
          </w:tcPr>
          <w:p w14:paraId="241F043A" w14:textId="16EFFD4D" w:rsidR="00AA4C81" w:rsidRDefault="00AA4C81" w:rsidP="006700F6">
            <w:pPr>
              <w:pStyle w:val="ListParagraph"/>
              <w:numPr>
                <w:ilvl w:val="1"/>
                <w:numId w:val="22"/>
              </w:numPr>
              <w:spacing w:before="60" w:after="60" w:line="240" w:lineRule="auto"/>
              <w:ind w:left="360"/>
            </w:pPr>
            <w:r w:rsidRPr="00AA4C81">
              <w:t>To set an example of positive personal integrity and professionalism with appropriate communications and relationships at all levels.</w:t>
            </w:r>
          </w:p>
        </w:tc>
      </w:tr>
      <w:tr w:rsidR="00AA4C81" w:rsidRPr="00C32939" w14:paraId="26CCE838" w14:textId="77777777" w:rsidTr="006700F6">
        <w:trPr>
          <w:trHeight w:val="607"/>
        </w:trPr>
        <w:tc>
          <w:tcPr>
            <w:tcW w:w="9923" w:type="dxa"/>
            <w:tcBorders>
              <w:top w:val="nil"/>
            </w:tcBorders>
            <w:vAlign w:val="center"/>
          </w:tcPr>
          <w:p w14:paraId="58B4AFE6" w14:textId="48433170" w:rsidR="00AA4C81" w:rsidRDefault="00AA4C81" w:rsidP="006700F6">
            <w:pPr>
              <w:pStyle w:val="ListParagraph"/>
              <w:numPr>
                <w:ilvl w:val="1"/>
                <w:numId w:val="22"/>
              </w:numPr>
              <w:spacing w:before="60" w:after="60" w:line="240" w:lineRule="auto"/>
              <w:ind w:left="360"/>
            </w:pPr>
            <w:r w:rsidRPr="00AA4C81">
              <w:t>To undertake such other duties which may be regarded as within the nature of the duties and responsibilities for the grade of the post as defined and subject to any reasonable adjustments under the Equality Act 2010.  Any changes of a permanent nature will be incorporated into the job description.</w:t>
            </w:r>
          </w:p>
        </w:tc>
      </w:tr>
      <w:tr w:rsidR="00DB7249" w:rsidRPr="00333AC5" w14:paraId="36F9EBA5" w14:textId="77777777" w:rsidTr="00F0656F">
        <w:trPr>
          <w:trHeight w:val="607"/>
        </w:trPr>
        <w:tc>
          <w:tcPr>
            <w:tcW w:w="9923" w:type="dxa"/>
            <w:shd w:val="clear" w:color="auto" w:fill="C5E0B3" w:themeFill="accent6" w:themeFillTint="66"/>
            <w:vAlign w:val="center"/>
          </w:tcPr>
          <w:p w14:paraId="7406766B" w14:textId="0AC529E0" w:rsidR="00DB7249" w:rsidRPr="006700F6" w:rsidRDefault="00DB7249" w:rsidP="006700F6">
            <w:pPr>
              <w:spacing w:before="60" w:after="60"/>
              <w:rPr>
                <w:rFonts w:cs="Arial"/>
                <w:b/>
              </w:rPr>
            </w:pPr>
            <w:r w:rsidRPr="006700F6">
              <w:rPr>
                <w:rFonts w:cs="Arial"/>
                <w:b/>
              </w:rPr>
              <w:t>Endorsement</w:t>
            </w:r>
          </w:p>
        </w:tc>
      </w:tr>
      <w:tr w:rsidR="00DB7249" w:rsidRPr="00C32939" w14:paraId="0C983D20" w14:textId="77777777" w:rsidTr="006700F6">
        <w:trPr>
          <w:trHeight w:val="607"/>
        </w:trPr>
        <w:tc>
          <w:tcPr>
            <w:tcW w:w="9923" w:type="dxa"/>
            <w:tcBorders>
              <w:bottom w:val="nil"/>
            </w:tcBorders>
            <w:vAlign w:val="center"/>
          </w:tcPr>
          <w:p w14:paraId="221A634F" w14:textId="77777777" w:rsidR="007F79E1" w:rsidRDefault="00855DAA" w:rsidP="007F79E1">
            <w:pPr>
              <w:spacing w:line="259" w:lineRule="auto"/>
              <w:jc w:val="both"/>
            </w:pPr>
            <w:r>
              <w:t xml:space="preserve">This job description reflects the major tasks to be carried out by the job holder and identifies the level of responsibility at which the jobholder will be required to work, as at the date on which the last review took place. </w:t>
            </w:r>
          </w:p>
          <w:p w14:paraId="3698E966" w14:textId="77777777" w:rsidR="007F79E1" w:rsidRDefault="007F79E1" w:rsidP="007F79E1">
            <w:pPr>
              <w:spacing w:line="259" w:lineRule="auto"/>
              <w:jc w:val="both"/>
              <w:rPr>
                <w:rFonts w:cstheme="minorHAnsi"/>
              </w:rPr>
            </w:pPr>
          </w:p>
          <w:p w14:paraId="4E4AB5C3" w14:textId="69608345" w:rsidR="007F79E1" w:rsidRPr="006F1049" w:rsidRDefault="007F79E1" w:rsidP="007F79E1">
            <w:pPr>
              <w:spacing w:line="259" w:lineRule="auto"/>
              <w:jc w:val="both"/>
              <w:rPr>
                <w:rFonts w:cstheme="minorHAnsi"/>
              </w:rPr>
            </w:pPr>
            <w:r w:rsidRPr="006F1049">
              <w:rPr>
                <w:rFonts w:cstheme="minorHAnsi"/>
              </w:rPr>
              <w:t xml:space="preserve">The list of duties in the job description should not be regarded as exclusive or exhaustive. There will be other duties and requirements associated with your job and, in addition, as a term of your employment you may be required to undertake various other duties as may reasonably be required. </w:t>
            </w:r>
          </w:p>
          <w:p w14:paraId="2CD1EDB0" w14:textId="232BDDF2" w:rsidR="00DB7249" w:rsidRPr="00C32939" w:rsidRDefault="00DB7249" w:rsidP="006700F6">
            <w:pPr>
              <w:spacing w:before="60" w:after="60"/>
              <w:jc w:val="both"/>
            </w:pPr>
          </w:p>
        </w:tc>
      </w:tr>
      <w:tr w:rsidR="00855DAA" w:rsidRPr="00C32939" w14:paraId="6EE91ACB" w14:textId="77777777" w:rsidTr="006700F6">
        <w:trPr>
          <w:trHeight w:val="607"/>
        </w:trPr>
        <w:tc>
          <w:tcPr>
            <w:tcW w:w="9923" w:type="dxa"/>
            <w:tcBorders>
              <w:top w:val="nil"/>
            </w:tcBorders>
            <w:vAlign w:val="center"/>
          </w:tcPr>
          <w:p w14:paraId="505BDAE3" w14:textId="56B5B83F" w:rsidR="00855DAA" w:rsidRDefault="006700F6" w:rsidP="006700F6">
            <w:pPr>
              <w:spacing w:before="60" w:after="60"/>
              <w:jc w:val="both"/>
            </w:pPr>
            <w:r>
              <w:t>T</w:t>
            </w:r>
            <w:r w:rsidR="00855DAA">
              <w:t>his job description may be subject to review and / or amendment at any time to reflect the requirements of the job. Any amendments will be made in consultation with any existing jobholder and will be commensurate with the salary grade for the job. The jobholder is expected to comply with any reasonable management requests.</w:t>
            </w:r>
          </w:p>
        </w:tc>
      </w:tr>
    </w:tbl>
    <w:p w14:paraId="594981D4" w14:textId="77777777" w:rsidR="00DB7249" w:rsidRDefault="00DB7249"/>
    <w:tbl>
      <w:tblPr>
        <w:tblW w:w="97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7057"/>
      </w:tblGrid>
      <w:tr w:rsidR="00EB7D40" w:rsidRPr="00EB7D40" w14:paraId="5968B5C8" w14:textId="77777777" w:rsidTr="00EB7D40">
        <w:trPr>
          <w:trHeight w:val="850"/>
        </w:trPr>
        <w:tc>
          <w:tcPr>
            <w:tcW w:w="9751"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7F740A5" w14:textId="77777777" w:rsidR="00EB7D40" w:rsidRPr="00EB7D40" w:rsidRDefault="00EB7D40" w:rsidP="00EB7D40">
            <w:pPr>
              <w:spacing w:after="0" w:line="240" w:lineRule="auto"/>
              <w:jc w:val="center"/>
              <w:rPr>
                <w:b/>
                <w:sz w:val="28"/>
                <w:szCs w:val="28"/>
              </w:rPr>
            </w:pPr>
            <w:r w:rsidRPr="00EB7D40">
              <w:rPr>
                <w:b/>
                <w:sz w:val="28"/>
                <w:szCs w:val="28"/>
              </w:rPr>
              <w:t>Declaration</w:t>
            </w:r>
          </w:p>
          <w:p w14:paraId="7377E3BD" w14:textId="77777777" w:rsidR="00EB7D40" w:rsidRPr="00EB7D40" w:rsidRDefault="00EB7D40" w:rsidP="00EB7D40">
            <w:pPr>
              <w:spacing w:after="0" w:line="240" w:lineRule="auto"/>
              <w:jc w:val="center"/>
            </w:pPr>
            <w:r w:rsidRPr="00EB7D40">
              <w:t>I accept this job description.</w:t>
            </w:r>
          </w:p>
        </w:tc>
      </w:tr>
      <w:tr w:rsidR="00EB7D40" w:rsidRPr="00EB7D40" w14:paraId="2A774878" w14:textId="77777777" w:rsidTr="00EB7D40">
        <w:trPr>
          <w:trHeight w:val="510"/>
        </w:trPr>
        <w:tc>
          <w:tcPr>
            <w:tcW w:w="269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11297B2" w14:textId="77777777" w:rsidR="00EB7D40" w:rsidRPr="00EB7D40" w:rsidRDefault="00EB7D40" w:rsidP="00EB7D40">
            <w:pPr>
              <w:spacing w:after="0" w:line="240" w:lineRule="auto"/>
              <w:rPr>
                <w:b/>
              </w:rPr>
            </w:pPr>
            <w:r w:rsidRPr="00EB7D40">
              <w:rPr>
                <w:b/>
              </w:rPr>
              <w:t>Print Name:</w:t>
            </w:r>
          </w:p>
        </w:tc>
        <w:tc>
          <w:tcPr>
            <w:tcW w:w="7057" w:type="dxa"/>
            <w:tcBorders>
              <w:top w:val="single" w:sz="4" w:space="0" w:color="auto"/>
              <w:left w:val="single" w:sz="4" w:space="0" w:color="auto"/>
              <w:bottom w:val="single" w:sz="4" w:space="0" w:color="auto"/>
              <w:right w:val="single" w:sz="4" w:space="0" w:color="auto"/>
            </w:tcBorders>
            <w:vAlign w:val="center"/>
          </w:tcPr>
          <w:p w14:paraId="61523991" w14:textId="77777777" w:rsidR="00EB7D40" w:rsidRPr="00EB7D40" w:rsidRDefault="00EB7D40" w:rsidP="00EB7D40">
            <w:pPr>
              <w:spacing w:after="0" w:line="240" w:lineRule="auto"/>
            </w:pPr>
          </w:p>
        </w:tc>
      </w:tr>
      <w:tr w:rsidR="00EB7D40" w:rsidRPr="00EB7D40" w14:paraId="75906856" w14:textId="77777777" w:rsidTr="00EB7D40">
        <w:trPr>
          <w:trHeight w:val="510"/>
        </w:trPr>
        <w:tc>
          <w:tcPr>
            <w:tcW w:w="269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D23E070" w14:textId="77777777" w:rsidR="00EB7D40" w:rsidRPr="00EB7D40" w:rsidRDefault="00EB7D40" w:rsidP="00EB7D40">
            <w:pPr>
              <w:spacing w:after="0" w:line="240" w:lineRule="auto"/>
              <w:rPr>
                <w:b/>
              </w:rPr>
            </w:pPr>
            <w:r w:rsidRPr="00EB7D40">
              <w:rPr>
                <w:b/>
              </w:rPr>
              <w:t>Signature:</w:t>
            </w:r>
          </w:p>
        </w:tc>
        <w:tc>
          <w:tcPr>
            <w:tcW w:w="7057" w:type="dxa"/>
            <w:tcBorders>
              <w:top w:val="single" w:sz="4" w:space="0" w:color="auto"/>
              <w:left w:val="single" w:sz="4" w:space="0" w:color="auto"/>
              <w:bottom w:val="single" w:sz="4" w:space="0" w:color="auto"/>
              <w:right w:val="single" w:sz="4" w:space="0" w:color="auto"/>
            </w:tcBorders>
            <w:vAlign w:val="center"/>
          </w:tcPr>
          <w:p w14:paraId="2465EF0C" w14:textId="77777777" w:rsidR="00EB7D40" w:rsidRPr="00EB7D40" w:rsidRDefault="00EB7D40" w:rsidP="00EB7D40">
            <w:pPr>
              <w:spacing w:after="0" w:line="240" w:lineRule="auto"/>
            </w:pPr>
          </w:p>
        </w:tc>
      </w:tr>
      <w:tr w:rsidR="00EB7D40" w:rsidRPr="00EB7D40" w14:paraId="63A8D3D8" w14:textId="77777777" w:rsidTr="00EB7D40">
        <w:trPr>
          <w:trHeight w:val="454"/>
        </w:trPr>
        <w:tc>
          <w:tcPr>
            <w:tcW w:w="269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FFFA84C" w14:textId="77777777" w:rsidR="00EB7D40" w:rsidRPr="00EB7D40" w:rsidRDefault="00EB7D40" w:rsidP="00EB7D40">
            <w:pPr>
              <w:spacing w:after="0" w:line="240" w:lineRule="auto"/>
              <w:rPr>
                <w:b/>
              </w:rPr>
            </w:pPr>
            <w:r w:rsidRPr="00EB7D40">
              <w:rPr>
                <w:b/>
              </w:rPr>
              <w:t>Date:</w:t>
            </w:r>
          </w:p>
        </w:tc>
        <w:tc>
          <w:tcPr>
            <w:tcW w:w="7057" w:type="dxa"/>
            <w:tcBorders>
              <w:top w:val="single" w:sz="4" w:space="0" w:color="auto"/>
              <w:left w:val="single" w:sz="4" w:space="0" w:color="auto"/>
              <w:bottom w:val="single" w:sz="4" w:space="0" w:color="auto"/>
              <w:right w:val="single" w:sz="4" w:space="0" w:color="auto"/>
            </w:tcBorders>
            <w:vAlign w:val="center"/>
          </w:tcPr>
          <w:p w14:paraId="4DE84B98" w14:textId="77777777" w:rsidR="00EB7D40" w:rsidRPr="00EB7D40" w:rsidRDefault="00EB7D40" w:rsidP="00EB7D40">
            <w:pPr>
              <w:spacing w:after="0" w:line="240" w:lineRule="auto"/>
            </w:pPr>
          </w:p>
        </w:tc>
      </w:tr>
    </w:tbl>
    <w:p w14:paraId="00AD6E02" w14:textId="77777777" w:rsidR="00DB7249" w:rsidRDefault="00DB7249"/>
    <w:p w14:paraId="293F185C" w14:textId="77777777" w:rsidR="0072238E" w:rsidRDefault="0072238E"/>
    <w:p w14:paraId="122CC981" w14:textId="77777777" w:rsidR="00C2759F" w:rsidRDefault="00C2759F">
      <w:pPr>
        <w:rPr>
          <w:rFonts w:eastAsia="Times New Roman" w:cstheme="minorHAnsi"/>
          <w:b/>
          <w:sz w:val="28"/>
          <w:szCs w:val="28"/>
          <w:lang w:val="en-US"/>
        </w:rPr>
      </w:pPr>
      <w:r>
        <w:rPr>
          <w:rFonts w:eastAsia="Times New Roman" w:cstheme="minorHAnsi"/>
          <w:b/>
          <w:sz w:val="28"/>
          <w:szCs w:val="28"/>
          <w:lang w:val="en-US"/>
        </w:rPr>
        <w:br w:type="page"/>
      </w:r>
    </w:p>
    <w:p w14:paraId="0AB5CC3B" w14:textId="7B689E24" w:rsidR="009F7FA6" w:rsidRDefault="009F7FA6" w:rsidP="009F7FA6">
      <w:pPr>
        <w:shd w:val="clear" w:color="auto" w:fill="FFFFFF" w:themeFill="background1"/>
        <w:spacing w:before="80" w:after="80" w:line="240" w:lineRule="auto"/>
        <w:jc w:val="right"/>
        <w:rPr>
          <w:rFonts w:eastAsia="Times New Roman" w:cstheme="minorHAnsi"/>
          <w:b/>
          <w:sz w:val="28"/>
          <w:szCs w:val="28"/>
          <w:lang w:val="en-US"/>
        </w:rPr>
      </w:pPr>
      <w:r w:rsidRPr="00684945">
        <w:rPr>
          <w:noProof/>
          <w:sz w:val="52"/>
        </w:rPr>
        <w:lastRenderedPageBreak/>
        <w:drawing>
          <wp:inline distT="0" distB="0" distL="0" distR="0" wp14:anchorId="7787B972" wp14:editId="2CE239AF">
            <wp:extent cx="2417464" cy="540319"/>
            <wp:effectExtent l="0" t="0" r="1905" b="0"/>
            <wp:docPr id="1900914153" name="Picture 4" descr="A close-up of a white background&#10;&#10;Description automatically generated">
              <a:extLst xmlns:a="http://schemas.openxmlformats.org/drawingml/2006/main">
                <a:ext uri="{FF2B5EF4-FFF2-40B4-BE49-F238E27FC236}">
                  <a16:creationId xmlns:a16="http://schemas.microsoft.com/office/drawing/2014/main" id="{96D15163-3D26-AC65-919B-842BBFD293D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close-up of a white background&#10;&#10;Description automatically generated">
                      <a:extLst>
                        <a:ext uri="{FF2B5EF4-FFF2-40B4-BE49-F238E27FC236}">
                          <a16:creationId xmlns:a16="http://schemas.microsoft.com/office/drawing/2014/main" id="{96D15163-3D26-AC65-919B-842BBFD293D6}"/>
                        </a:ext>
                      </a:extLst>
                    </pic:cNvPr>
                    <pic:cNvPicPr>
                      <a:picLocks noChangeAspect="1"/>
                    </pic:cNvPicPr>
                  </pic:nvPicPr>
                  <pic:blipFill>
                    <a:blip r:embed="rId10"/>
                    <a:stretch>
                      <a:fillRect/>
                    </a:stretch>
                  </pic:blipFill>
                  <pic:spPr>
                    <a:xfrm>
                      <a:off x="0" y="0"/>
                      <a:ext cx="2480195" cy="554340"/>
                    </a:xfrm>
                    <a:prstGeom prst="rect">
                      <a:avLst/>
                    </a:prstGeom>
                  </pic:spPr>
                </pic:pic>
              </a:graphicData>
            </a:graphic>
          </wp:inline>
        </w:drawing>
      </w:r>
    </w:p>
    <w:p w14:paraId="2E19676A" w14:textId="3EA2E847" w:rsidR="00485E92" w:rsidRDefault="00485E92" w:rsidP="00485E92">
      <w:pPr>
        <w:shd w:val="clear" w:color="auto" w:fill="FFFFFF" w:themeFill="background1"/>
        <w:spacing w:before="80" w:after="80" w:line="240" w:lineRule="auto"/>
        <w:jc w:val="both"/>
        <w:rPr>
          <w:rFonts w:eastAsia="Times New Roman" w:cstheme="minorHAnsi"/>
          <w:b/>
          <w:sz w:val="28"/>
          <w:szCs w:val="28"/>
          <w:lang w:val="en-US"/>
        </w:rPr>
      </w:pPr>
      <w:r w:rsidRPr="00EE29AA">
        <w:rPr>
          <w:rFonts w:eastAsia="Times New Roman" w:cstheme="minorHAnsi"/>
          <w:b/>
          <w:sz w:val="28"/>
          <w:szCs w:val="28"/>
          <w:lang w:val="en-US"/>
        </w:rPr>
        <w:t>Person Specification</w:t>
      </w:r>
    </w:p>
    <w:p w14:paraId="02D7BBA7" w14:textId="71C2428E" w:rsidR="00C2759F" w:rsidRPr="00EE29AA" w:rsidRDefault="003578A1" w:rsidP="00485E92">
      <w:pPr>
        <w:shd w:val="clear" w:color="auto" w:fill="FFFFFF" w:themeFill="background1"/>
        <w:spacing w:before="80" w:after="80" w:line="240" w:lineRule="auto"/>
        <w:jc w:val="both"/>
        <w:rPr>
          <w:rFonts w:eastAsia="Times New Roman" w:cstheme="minorHAnsi"/>
          <w:b/>
          <w:sz w:val="28"/>
          <w:szCs w:val="28"/>
          <w:lang w:val="en-US"/>
        </w:rPr>
      </w:pPr>
      <w:r>
        <w:rPr>
          <w:rFonts w:eastAsia="Times New Roman" w:cstheme="minorHAnsi"/>
          <w:b/>
          <w:sz w:val="28"/>
          <w:szCs w:val="28"/>
          <w:lang w:val="en-US"/>
        </w:rPr>
        <w:t>MANAGEMENT ACCOUNTANT</w:t>
      </w:r>
    </w:p>
    <w:tbl>
      <w:tblPr>
        <w:tblpPr w:leftFromText="180" w:rightFromText="180" w:bottomFromText="200" w:vertAnchor="text" w:horzAnchor="margin" w:tblpXSpec="center" w:tblpY="215"/>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2"/>
        <w:gridCol w:w="1276"/>
      </w:tblGrid>
      <w:tr w:rsidR="00485E92" w:rsidRPr="005F06B1" w14:paraId="6D0A02AC" w14:textId="77777777" w:rsidTr="00F0656F">
        <w:trPr>
          <w:tblHeader/>
        </w:trPr>
        <w:tc>
          <w:tcPr>
            <w:tcW w:w="864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FA128C6" w14:textId="77777777" w:rsidR="00485E92" w:rsidRPr="005F06B1" w:rsidRDefault="00485E92" w:rsidP="009C01B2">
            <w:pPr>
              <w:spacing w:before="80" w:after="80" w:line="240" w:lineRule="auto"/>
              <w:rPr>
                <w:rFonts w:eastAsia="Times New Roman" w:cstheme="minorHAnsi"/>
                <w:b/>
                <w:bCs/>
                <w:szCs w:val="18"/>
                <w:lang w:val="en-US"/>
              </w:rPr>
            </w:pPr>
            <w:r>
              <w:rPr>
                <w:rFonts w:eastAsia="Times New Roman" w:cstheme="minorHAnsi"/>
                <w:b/>
                <w:bCs/>
                <w:szCs w:val="18"/>
                <w:lang w:val="en-US"/>
              </w:rPr>
              <w:t>Category</w:t>
            </w: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4A5F08D" w14:textId="6F9F030F" w:rsidR="00485E92" w:rsidRPr="005F06B1" w:rsidRDefault="00485E92" w:rsidP="009C01B2">
            <w:pPr>
              <w:spacing w:before="80" w:after="80" w:line="240" w:lineRule="auto"/>
              <w:jc w:val="center"/>
              <w:rPr>
                <w:rFonts w:eastAsia="Times New Roman" w:cstheme="minorHAnsi"/>
                <w:b/>
                <w:bCs/>
                <w:szCs w:val="18"/>
                <w:lang w:val="en-US"/>
              </w:rPr>
            </w:pPr>
            <w:r>
              <w:rPr>
                <w:rFonts w:eastAsia="Times New Roman" w:cstheme="minorHAnsi"/>
                <w:b/>
                <w:bCs/>
                <w:szCs w:val="18"/>
                <w:lang w:val="en-US"/>
              </w:rPr>
              <w:t>Essential/</w:t>
            </w:r>
            <w:r w:rsidR="009F7FA6">
              <w:rPr>
                <w:rFonts w:eastAsia="Times New Roman" w:cstheme="minorHAnsi"/>
                <w:b/>
                <w:bCs/>
                <w:szCs w:val="18"/>
                <w:lang w:val="en-US"/>
              </w:rPr>
              <w:t xml:space="preserve"> </w:t>
            </w:r>
            <w:r>
              <w:rPr>
                <w:rFonts w:eastAsia="Times New Roman" w:cstheme="minorHAnsi"/>
                <w:b/>
                <w:bCs/>
                <w:szCs w:val="18"/>
                <w:lang w:val="en-US"/>
              </w:rPr>
              <w:t>desirable</w:t>
            </w:r>
          </w:p>
        </w:tc>
      </w:tr>
      <w:tr w:rsidR="00485E92" w:rsidRPr="005F06B1" w14:paraId="374A3972" w14:textId="77777777" w:rsidTr="00F0656F">
        <w:tc>
          <w:tcPr>
            <w:tcW w:w="9918" w:type="dxa"/>
            <w:gridSpan w:val="2"/>
            <w:tcBorders>
              <w:top w:val="single" w:sz="4" w:space="0" w:color="auto"/>
              <w:left w:val="single" w:sz="4" w:space="0" w:color="auto"/>
              <w:bottom w:val="nil"/>
              <w:right w:val="single" w:sz="4" w:space="0" w:color="auto"/>
            </w:tcBorders>
            <w:shd w:val="clear" w:color="auto" w:fill="D9D9D9" w:themeFill="background1" w:themeFillShade="D9"/>
            <w:tcMar>
              <w:top w:w="57" w:type="dxa"/>
              <w:left w:w="108" w:type="dxa"/>
              <w:bottom w:w="0" w:type="dxa"/>
              <w:right w:w="108" w:type="dxa"/>
            </w:tcMar>
          </w:tcPr>
          <w:p w14:paraId="34157C31" w14:textId="77777777" w:rsidR="00485E92" w:rsidRPr="00EE29AA" w:rsidRDefault="00485E92" w:rsidP="009C01B2">
            <w:pPr>
              <w:spacing w:before="80" w:after="80" w:line="240" w:lineRule="auto"/>
              <w:rPr>
                <w:rFonts w:eastAsia="Times New Roman" w:cstheme="minorHAnsi"/>
                <w:b/>
                <w:lang w:val="en-US"/>
              </w:rPr>
            </w:pPr>
            <w:r w:rsidRPr="00EE29AA">
              <w:rPr>
                <w:rFonts w:eastAsia="Times New Roman" w:cstheme="minorHAnsi"/>
                <w:b/>
                <w:lang w:val="en-US"/>
              </w:rPr>
              <w:t>Qualifications and Training</w:t>
            </w:r>
          </w:p>
        </w:tc>
      </w:tr>
      <w:tr w:rsidR="00485E92" w:rsidRPr="005F06B1" w14:paraId="160E80ED" w14:textId="77777777" w:rsidTr="005C7A4E">
        <w:tc>
          <w:tcPr>
            <w:tcW w:w="8642" w:type="dxa"/>
            <w:tcBorders>
              <w:top w:val="single" w:sz="4" w:space="0" w:color="auto"/>
              <w:left w:val="single" w:sz="4" w:space="0" w:color="auto"/>
              <w:bottom w:val="nil"/>
              <w:right w:val="single" w:sz="4" w:space="0" w:color="auto"/>
            </w:tcBorders>
            <w:tcMar>
              <w:top w:w="57" w:type="dxa"/>
              <w:left w:w="108" w:type="dxa"/>
              <w:bottom w:w="0" w:type="dxa"/>
              <w:right w:w="108" w:type="dxa"/>
            </w:tcMar>
          </w:tcPr>
          <w:p w14:paraId="2095DCC4" w14:textId="659E4FA5" w:rsidR="00485E92" w:rsidRPr="005F06B1" w:rsidRDefault="003578A1" w:rsidP="009C01B2">
            <w:pPr>
              <w:pStyle w:val="ListParagraph"/>
              <w:numPr>
                <w:ilvl w:val="3"/>
                <w:numId w:val="1"/>
              </w:numPr>
              <w:shd w:val="clear" w:color="auto" w:fill="FFFFFF" w:themeFill="background1"/>
              <w:spacing w:before="80" w:after="80" w:line="240" w:lineRule="auto"/>
              <w:ind w:left="461" w:hanging="423"/>
              <w:jc w:val="both"/>
              <w:rPr>
                <w:rFonts w:eastAsia="Times New Roman" w:cstheme="minorHAnsi"/>
                <w:bCs/>
                <w:lang w:val="en-US"/>
              </w:rPr>
            </w:pPr>
            <w:r w:rsidRPr="003578A1">
              <w:t>A professional accounting qualification (e.g., ACCA, CIMA, CIPFA)</w:t>
            </w:r>
          </w:p>
        </w:tc>
        <w:tc>
          <w:tcPr>
            <w:tcW w:w="1276" w:type="dxa"/>
            <w:tcBorders>
              <w:top w:val="single" w:sz="4" w:space="0" w:color="auto"/>
              <w:left w:val="single" w:sz="4" w:space="0" w:color="auto"/>
              <w:bottom w:val="nil"/>
              <w:right w:val="single" w:sz="4" w:space="0" w:color="auto"/>
            </w:tcBorders>
          </w:tcPr>
          <w:p w14:paraId="30430473" w14:textId="752399DC" w:rsidR="00485E92" w:rsidRPr="009363C4" w:rsidRDefault="008B4D1A" w:rsidP="009C01B2">
            <w:pPr>
              <w:spacing w:before="80" w:after="80" w:line="240" w:lineRule="auto"/>
              <w:jc w:val="center"/>
              <w:rPr>
                <w:rFonts w:eastAsia="Times New Roman" w:cstheme="minorHAnsi"/>
                <w:bCs/>
                <w:lang w:val="en-US"/>
              </w:rPr>
            </w:pPr>
            <w:r>
              <w:rPr>
                <w:rFonts w:eastAsia="Times New Roman" w:cstheme="minorHAnsi"/>
                <w:bCs/>
                <w:lang w:val="en-US"/>
              </w:rPr>
              <w:t>E</w:t>
            </w:r>
          </w:p>
        </w:tc>
      </w:tr>
      <w:tr w:rsidR="00485E92" w:rsidRPr="005F06B1" w14:paraId="769F042A" w14:textId="77777777" w:rsidTr="00FC35CA">
        <w:tc>
          <w:tcPr>
            <w:tcW w:w="8642" w:type="dxa"/>
            <w:tcBorders>
              <w:top w:val="nil"/>
              <w:left w:val="single" w:sz="4" w:space="0" w:color="auto"/>
              <w:bottom w:val="single" w:sz="4" w:space="0" w:color="auto"/>
              <w:right w:val="single" w:sz="4" w:space="0" w:color="auto"/>
            </w:tcBorders>
            <w:tcMar>
              <w:top w:w="57" w:type="dxa"/>
              <w:left w:w="108" w:type="dxa"/>
              <w:bottom w:w="0" w:type="dxa"/>
              <w:right w:w="108" w:type="dxa"/>
            </w:tcMar>
          </w:tcPr>
          <w:p w14:paraId="4574D312" w14:textId="383C8F46" w:rsidR="00485E92" w:rsidRPr="00ED59C3" w:rsidRDefault="00862D41" w:rsidP="009C01B2">
            <w:pPr>
              <w:pStyle w:val="ListParagraph"/>
              <w:numPr>
                <w:ilvl w:val="3"/>
                <w:numId w:val="1"/>
              </w:numPr>
              <w:shd w:val="clear" w:color="auto" w:fill="FFFFFF" w:themeFill="background1"/>
              <w:spacing w:before="80" w:after="80" w:line="240" w:lineRule="auto"/>
              <w:ind w:left="461" w:hanging="423"/>
              <w:jc w:val="both"/>
            </w:pPr>
            <w:r w:rsidRPr="00862D41">
              <w:t xml:space="preserve">Good level of education for example 5 GCSEs grade A-C (5-9) or equivalent including Maths and English </w:t>
            </w:r>
          </w:p>
        </w:tc>
        <w:tc>
          <w:tcPr>
            <w:tcW w:w="1276" w:type="dxa"/>
            <w:tcBorders>
              <w:top w:val="nil"/>
              <w:left w:val="single" w:sz="4" w:space="0" w:color="auto"/>
              <w:bottom w:val="single" w:sz="4" w:space="0" w:color="auto"/>
              <w:right w:val="single" w:sz="4" w:space="0" w:color="auto"/>
            </w:tcBorders>
          </w:tcPr>
          <w:p w14:paraId="2DD2449D" w14:textId="71D2901E" w:rsidR="00485E92" w:rsidRDefault="008B4D1A" w:rsidP="009C01B2">
            <w:pPr>
              <w:spacing w:before="80" w:after="80" w:line="240" w:lineRule="auto"/>
              <w:jc w:val="center"/>
              <w:rPr>
                <w:rFonts w:eastAsia="Times New Roman" w:cstheme="minorHAnsi"/>
                <w:bCs/>
                <w:lang w:val="en-US"/>
              </w:rPr>
            </w:pPr>
            <w:r>
              <w:rPr>
                <w:rFonts w:eastAsia="Times New Roman" w:cstheme="minorHAnsi"/>
                <w:bCs/>
                <w:lang w:val="en-US"/>
              </w:rPr>
              <w:t>E</w:t>
            </w:r>
          </w:p>
        </w:tc>
      </w:tr>
      <w:tr w:rsidR="00485E92" w:rsidRPr="005F06B1" w14:paraId="4EEF1335" w14:textId="77777777" w:rsidTr="00FC35CA">
        <w:tc>
          <w:tcPr>
            <w:tcW w:w="991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left w:w="108" w:type="dxa"/>
              <w:bottom w:w="0" w:type="dxa"/>
              <w:right w:w="108" w:type="dxa"/>
            </w:tcMar>
            <w:vAlign w:val="center"/>
          </w:tcPr>
          <w:p w14:paraId="4D6FA3E3" w14:textId="657AAA62" w:rsidR="00485E92" w:rsidRPr="00EE29AA" w:rsidRDefault="00485E92" w:rsidP="009C01B2">
            <w:pPr>
              <w:spacing w:before="80" w:after="80" w:line="240" w:lineRule="auto"/>
              <w:rPr>
                <w:rFonts w:eastAsia="Times New Roman" w:cstheme="minorHAnsi"/>
                <w:b/>
                <w:lang w:val="en-US"/>
              </w:rPr>
            </w:pPr>
            <w:r w:rsidRPr="00EE29AA">
              <w:rPr>
                <w:rFonts w:eastAsia="Times New Roman" w:cstheme="minorHAnsi"/>
                <w:b/>
                <w:lang w:val="en-US"/>
              </w:rPr>
              <w:t>Experience</w:t>
            </w:r>
          </w:p>
        </w:tc>
      </w:tr>
      <w:tr w:rsidR="00950CD4" w:rsidRPr="005F06B1" w14:paraId="046ED073" w14:textId="77777777" w:rsidTr="00F0656F">
        <w:tc>
          <w:tcPr>
            <w:tcW w:w="8642" w:type="dxa"/>
            <w:tcBorders>
              <w:top w:val="single" w:sz="4" w:space="0" w:color="auto"/>
              <w:left w:val="single" w:sz="4" w:space="0" w:color="auto"/>
              <w:bottom w:val="nil"/>
              <w:right w:val="single" w:sz="4" w:space="0" w:color="auto"/>
            </w:tcBorders>
            <w:tcMar>
              <w:top w:w="57" w:type="dxa"/>
              <w:left w:w="108" w:type="dxa"/>
              <w:bottom w:w="0" w:type="dxa"/>
              <w:right w:w="108" w:type="dxa"/>
            </w:tcMar>
            <w:vAlign w:val="center"/>
          </w:tcPr>
          <w:p w14:paraId="44C0A6A1" w14:textId="35AA9941" w:rsidR="00950CD4" w:rsidRPr="00A66326" w:rsidRDefault="003578A1" w:rsidP="009C01B2">
            <w:pPr>
              <w:pStyle w:val="ListParagraph"/>
              <w:numPr>
                <w:ilvl w:val="3"/>
                <w:numId w:val="1"/>
              </w:numPr>
              <w:shd w:val="clear" w:color="auto" w:fill="FFFFFF" w:themeFill="background1"/>
              <w:spacing w:before="80" w:after="80" w:line="240" w:lineRule="auto"/>
              <w:ind w:left="461" w:hanging="423"/>
              <w:jc w:val="both"/>
              <w:rPr>
                <w:rFonts w:eastAsia="Times New Roman" w:cstheme="minorHAnsi"/>
                <w:bCs/>
                <w:lang w:val="en-US"/>
              </w:rPr>
            </w:pPr>
            <w:r w:rsidRPr="003578A1">
              <w:t>Demonstrable experience in management accounting, financial planning, and analysis, preferably in the education sector or similar organisations</w:t>
            </w:r>
          </w:p>
        </w:tc>
        <w:tc>
          <w:tcPr>
            <w:tcW w:w="1276" w:type="dxa"/>
            <w:tcBorders>
              <w:top w:val="single" w:sz="4" w:space="0" w:color="auto"/>
              <w:left w:val="single" w:sz="4" w:space="0" w:color="auto"/>
              <w:bottom w:val="nil"/>
              <w:right w:val="single" w:sz="4" w:space="0" w:color="auto"/>
            </w:tcBorders>
          </w:tcPr>
          <w:p w14:paraId="2DC5482E" w14:textId="35EFD133" w:rsidR="00950CD4" w:rsidRDefault="008B4D1A" w:rsidP="009C01B2">
            <w:pPr>
              <w:spacing w:before="80" w:after="80" w:line="240" w:lineRule="auto"/>
              <w:jc w:val="center"/>
              <w:rPr>
                <w:rFonts w:eastAsia="Times New Roman" w:cstheme="minorHAnsi"/>
                <w:bCs/>
                <w:lang w:val="en-US"/>
              </w:rPr>
            </w:pPr>
            <w:r>
              <w:rPr>
                <w:rFonts w:eastAsia="Times New Roman" w:cstheme="minorHAnsi"/>
                <w:bCs/>
                <w:lang w:val="en-US"/>
              </w:rPr>
              <w:t>E</w:t>
            </w:r>
          </w:p>
        </w:tc>
      </w:tr>
      <w:tr w:rsidR="00950CD4" w:rsidRPr="005F06B1" w14:paraId="65BC7889" w14:textId="77777777" w:rsidTr="00F0656F">
        <w:tc>
          <w:tcPr>
            <w:tcW w:w="8642" w:type="dxa"/>
            <w:tcBorders>
              <w:top w:val="nil"/>
              <w:left w:val="single" w:sz="4" w:space="0" w:color="auto"/>
              <w:bottom w:val="nil"/>
              <w:right w:val="single" w:sz="4" w:space="0" w:color="auto"/>
            </w:tcBorders>
            <w:tcMar>
              <w:top w:w="57" w:type="dxa"/>
              <w:left w:w="108" w:type="dxa"/>
              <w:bottom w:w="0" w:type="dxa"/>
              <w:right w:w="108" w:type="dxa"/>
            </w:tcMar>
            <w:vAlign w:val="center"/>
          </w:tcPr>
          <w:p w14:paraId="2A3F870C" w14:textId="6E8F3636" w:rsidR="00950CD4" w:rsidRPr="00A66326" w:rsidRDefault="003578A1" w:rsidP="009C01B2">
            <w:pPr>
              <w:pStyle w:val="ListParagraph"/>
              <w:numPr>
                <w:ilvl w:val="3"/>
                <w:numId w:val="1"/>
              </w:numPr>
              <w:shd w:val="clear" w:color="auto" w:fill="FFFFFF" w:themeFill="background1"/>
              <w:spacing w:before="80" w:after="80" w:line="240" w:lineRule="auto"/>
              <w:ind w:left="461" w:hanging="423"/>
              <w:jc w:val="both"/>
              <w:rPr>
                <w:rFonts w:eastAsia="Times New Roman" w:cstheme="minorHAnsi"/>
                <w:bCs/>
                <w:lang w:val="en-US"/>
              </w:rPr>
            </w:pPr>
            <w:r w:rsidRPr="003578A1">
              <w:t>Proven track record of developing and managing multi-year budgets and financial forecasts</w:t>
            </w:r>
          </w:p>
        </w:tc>
        <w:tc>
          <w:tcPr>
            <w:tcW w:w="1276" w:type="dxa"/>
            <w:tcBorders>
              <w:top w:val="nil"/>
              <w:left w:val="single" w:sz="4" w:space="0" w:color="auto"/>
              <w:bottom w:val="nil"/>
              <w:right w:val="single" w:sz="4" w:space="0" w:color="auto"/>
            </w:tcBorders>
          </w:tcPr>
          <w:p w14:paraId="622CA4D5" w14:textId="1A533835" w:rsidR="00950CD4" w:rsidRDefault="00563EEF" w:rsidP="009C01B2">
            <w:pPr>
              <w:spacing w:before="80" w:after="80" w:line="240" w:lineRule="auto"/>
              <w:jc w:val="center"/>
              <w:rPr>
                <w:rFonts w:eastAsia="Times New Roman" w:cstheme="minorHAnsi"/>
                <w:bCs/>
                <w:lang w:val="en-US"/>
              </w:rPr>
            </w:pPr>
            <w:r>
              <w:rPr>
                <w:rFonts w:eastAsia="Times New Roman" w:cstheme="minorHAnsi"/>
                <w:bCs/>
                <w:lang w:val="en-US"/>
              </w:rPr>
              <w:t>E</w:t>
            </w:r>
          </w:p>
        </w:tc>
      </w:tr>
      <w:tr w:rsidR="00C07FD0" w:rsidRPr="005F06B1" w14:paraId="5AA5820A" w14:textId="77777777" w:rsidTr="00F0656F">
        <w:tc>
          <w:tcPr>
            <w:tcW w:w="8642" w:type="dxa"/>
            <w:tcBorders>
              <w:top w:val="nil"/>
              <w:left w:val="single" w:sz="4" w:space="0" w:color="auto"/>
              <w:bottom w:val="nil"/>
              <w:right w:val="single" w:sz="4" w:space="0" w:color="auto"/>
            </w:tcBorders>
            <w:tcMar>
              <w:top w:w="57" w:type="dxa"/>
              <w:left w:w="108" w:type="dxa"/>
              <w:bottom w:w="0" w:type="dxa"/>
              <w:right w:w="108" w:type="dxa"/>
            </w:tcMar>
            <w:vAlign w:val="center"/>
          </w:tcPr>
          <w:p w14:paraId="0B89051A" w14:textId="4231CA2A" w:rsidR="00C07FD0" w:rsidRPr="0071355B" w:rsidRDefault="00C07FD0" w:rsidP="009C01B2">
            <w:pPr>
              <w:pStyle w:val="ListParagraph"/>
              <w:numPr>
                <w:ilvl w:val="3"/>
                <w:numId w:val="1"/>
              </w:numPr>
              <w:shd w:val="clear" w:color="auto" w:fill="FFFFFF" w:themeFill="background1"/>
              <w:spacing w:before="80" w:after="80" w:line="240" w:lineRule="auto"/>
              <w:ind w:left="461" w:hanging="423"/>
              <w:jc w:val="both"/>
            </w:pPr>
            <w:r>
              <w:t>Working in a multi-academy trust</w:t>
            </w:r>
          </w:p>
        </w:tc>
        <w:tc>
          <w:tcPr>
            <w:tcW w:w="1276" w:type="dxa"/>
            <w:tcBorders>
              <w:top w:val="nil"/>
              <w:left w:val="single" w:sz="4" w:space="0" w:color="auto"/>
              <w:bottom w:val="nil"/>
              <w:right w:val="single" w:sz="4" w:space="0" w:color="auto"/>
            </w:tcBorders>
          </w:tcPr>
          <w:p w14:paraId="22957490" w14:textId="352AB36A" w:rsidR="00C07FD0" w:rsidRDefault="00C07FD0" w:rsidP="009C01B2">
            <w:pPr>
              <w:spacing w:before="80" w:after="80" w:line="240" w:lineRule="auto"/>
              <w:jc w:val="center"/>
              <w:rPr>
                <w:rFonts w:eastAsia="Times New Roman" w:cstheme="minorHAnsi"/>
                <w:bCs/>
                <w:lang w:val="en-US"/>
              </w:rPr>
            </w:pPr>
            <w:r>
              <w:rPr>
                <w:rFonts w:eastAsia="Times New Roman" w:cstheme="minorHAnsi"/>
                <w:bCs/>
                <w:lang w:val="en-US"/>
              </w:rPr>
              <w:t>D</w:t>
            </w:r>
          </w:p>
        </w:tc>
      </w:tr>
      <w:tr w:rsidR="00950CD4" w:rsidRPr="005F06B1" w14:paraId="0451AE74" w14:textId="77777777" w:rsidTr="00F0656F">
        <w:tc>
          <w:tcPr>
            <w:tcW w:w="8642" w:type="dxa"/>
            <w:tcBorders>
              <w:top w:val="nil"/>
              <w:left w:val="single" w:sz="4" w:space="0" w:color="auto"/>
              <w:bottom w:val="nil"/>
              <w:right w:val="single" w:sz="4" w:space="0" w:color="auto"/>
            </w:tcBorders>
            <w:tcMar>
              <w:top w:w="57" w:type="dxa"/>
              <w:left w:w="108" w:type="dxa"/>
              <w:bottom w:w="0" w:type="dxa"/>
              <w:right w:w="108" w:type="dxa"/>
            </w:tcMar>
            <w:vAlign w:val="center"/>
          </w:tcPr>
          <w:p w14:paraId="0A6914F6" w14:textId="79182753" w:rsidR="00950CD4" w:rsidRPr="0071355B" w:rsidRDefault="00C07FD0" w:rsidP="009C01B2">
            <w:pPr>
              <w:pStyle w:val="ListParagraph"/>
              <w:numPr>
                <w:ilvl w:val="3"/>
                <w:numId w:val="1"/>
              </w:numPr>
              <w:shd w:val="clear" w:color="auto" w:fill="FFFFFF" w:themeFill="background1"/>
              <w:spacing w:before="80" w:after="80" w:line="240" w:lineRule="auto"/>
              <w:ind w:left="461" w:hanging="423"/>
              <w:jc w:val="both"/>
            </w:pPr>
            <w:r w:rsidRPr="0071355B">
              <w:t xml:space="preserve">Experience of working within an educational setting </w:t>
            </w:r>
          </w:p>
        </w:tc>
        <w:tc>
          <w:tcPr>
            <w:tcW w:w="1276" w:type="dxa"/>
            <w:tcBorders>
              <w:top w:val="nil"/>
              <w:left w:val="single" w:sz="4" w:space="0" w:color="auto"/>
              <w:bottom w:val="nil"/>
              <w:right w:val="single" w:sz="4" w:space="0" w:color="auto"/>
            </w:tcBorders>
          </w:tcPr>
          <w:p w14:paraId="7C55D823" w14:textId="05A00D71" w:rsidR="00950CD4" w:rsidRDefault="00563EEF" w:rsidP="009C01B2">
            <w:pPr>
              <w:spacing w:before="80" w:after="80" w:line="240" w:lineRule="auto"/>
              <w:jc w:val="center"/>
              <w:rPr>
                <w:rFonts w:eastAsia="Times New Roman" w:cstheme="minorHAnsi"/>
                <w:bCs/>
                <w:lang w:val="en-US"/>
              </w:rPr>
            </w:pPr>
            <w:r>
              <w:rPr>
                <w:rFonts w:eastAsia="Times New Roman" w:cstheme="minorHAnsi"/>
                <w:bCs/>
                <w:lang w:val="en-US"/>
              </w:rPr>
              <w:t>E</w:t>
            </w:r>
          </w:p>
        </w:tc>
      </w:tr>
      <w:tr w:rsidR="00950CD4" w:rsidRPr="005F06B1" w14:paraId="723BD30E" w14:textId="77777777" w:rsidTr="00F0656F">
        <w:tc>
          <w:tcPr>
            <w:tcW w:w="8642" w:type="dxa"/>
            <w:tcBorders>
              <w:top w:val="nil"/>
              <w:left w:val="single" w:sz="4" w:space="0" w:color="auto"/>
              <w:bottom w:val="nil"/>
              <w:right w:val="single" w:sz="4" w:space="0" w:color="auto"/>
            </w:tcBorders>
            <w:tcMar>
              <w:top w:w="57" w:type="dxa"/>
              <w:left w:w="108" w:type="dxa"/>
              <w:bottom w:w="0" w:type="dxa"/>
              <w:right w:w="108" w:type="dxa"/>
            </w:tcMar>
            <w:vAlign w:val="center"/>
          </w:tcPr>
          <w:p w14:paraId="4C9E55CE" w14:textId="2DA4890C" w:rsidR="00950CD4" w:rsidRPr="0071355B" w:rsidRDefault="0032285F" w:rsidP="009C01B2">
            <w:pPr>
              <w:pStyle w:val="ListParagraph"/>
              <w:numPr>
                <w:ilvl w:val="3"/>
                <w:numId w:val="1"/>
              </w:numPr>
              <w:shd w:val="clear" w:color="auto" w:fill="FFFFFF" w:themeFill="background1"/>
              <w:spacing w:before="80" w:after="80" w:line="240" w:lineRule="auto"/>
              <w:ind w:left="461" w:hanging="423"/>
              <w:jc w:val="both"/>
            </w:pPr>
            <w:r w:rsidRPr="0071355B">
              <w:t xml:space="preserve">Experience of utilising a computerised financial system </w:t>
            </w:r>
          </w:p>
        </w:tc>
        <w:tc>
          <w:tcPr>
            <w:tcW w:w="1276" w:type="dxa"/>
            <w:tcBorders>
              <w:top w:val="nil"/>
              <w:left w:val="single" w:sz="4" w:space="0" w:color="auto"/>
              <w:bottom w:val="nil"/>
              <w:right w:val="single" w:sz="4" w:space="0" w:color="auto"/>
            </w:tcBorders>
          </w:tcPr>
          <w:p w14:paraId="714EAC7B" w14:textId="683066C3" w:rsidR="00950CD4" w:rsidRDefault="00563EEF" w:rsidP="009C01B2">
            <w:pPr>
              <w:spacing w:before="80" w:after="80" w:line="240" w:lineRule="auto"/>
              <w:jc w:val="center"/>
              <w:rPr>
                <w:rFonts w:eastAsia="Times New Roman" w:cstheme="minorHAnsi"/>
                <w:bCs/>
                <w:lang w:val="en-US"/>
              </w:rPr>
            </w:pPr>
            <w:r>
              <w:rPr>
                <w:rFonts w:eastAsia="Times New Roman" w:cstheme="minorHAnsi"/>
                <w:bCs/>
                <w:lang w:val="en-US"/>
              </w:rPr>
              <w:t>E</w:t>
            </w:r>
          </w:p>
        </w:tc>
      </w:tr>
      <w:tr w:rsidR="00563EEF" w:rsidRPr="005F06B1" w14:paraId="3E0508F4" w14:textId="77777777" w:rsidTr="00F0656F">
        <w:tc>
          <w:tcPr>
            <w:tcW w:w="8642" w:type="dxa"/>
            <w:tcBorders>
              <w:top w:val="nil"/>
              <w:left w:val="single" w:sz="4" w:space="0" w:color="auto"/>
              <w:bottom w:val="nil"/>
              <w:right w:val="single" w:sz="4" w:space="0" w:color="auto"/>
            </w:tcBorders>
            <w:tcMar>
              <w:top w:w="57" w:type="dxa"/>
              <w:left w:w="108" w:type="dxa"/>
              <w:bottom w:w="0" w:type="dxa"/>
              <w:right w:w="108" w:type="dxa"/>
            </w:tcMar>
            <w:vAlign w:val="center"/>
          </w:tcPr>
          <w:p w14:paraId="599C7BA7" w14:textId="032D422B" w:rsidR="00563EEF" w:rsidRPr="0071355B" w:rsidRDefault="00563EEF" w:rsidP="009C01B2">
            <w:pPr>
              <w:pStyle w:val="ListParagraph"/>
              <w:numPr>
                <w:ilvl w:val="3"/>
                <w:numId w:val="1"/>
              </w:numPr>
              <w:shd w:val="clear" w:color="auto" w:fill="FFFFFF" w:themeFill="background1"/>
              <w:spacing w:before="80" w:after="80" w:line="240" w:lineRule="auto"/>
              <w:ind w:left="461" w:hanging="423"/>
              <w:jc w:val="both"/>
            </w:pPr>
            <w:r>
              <w:t>Experience of Access for Education Budgets and Finance</w:t>
            </w:r>
          </w:p>
        </w:tc>
        <w:tc>
          <w:tcPr>
            <w:tcW w:w="1276" w:type="dxa"/>
            <w:tcBorders>
              <w:top w:val="nil"/>
              <w:left w:val="single" w:sz="4" w:space="0" w:color="auto"/>
              <w:bottom w:val="nil"/>
              <w:right w:val="single" w:sz="4" w:space="0" w:color="auto"/>
            </w:tcBorders>
          </w:tcPr>
          <w:p w14:paraId="63408A43" w14:textId="7A501DAC" w:rsidR="00563EEF" w:rsidRDefault="00563EEF" w:rsidP="009C01B2">
            <w:pPr>
              <w:spacing w:before="80" w:after="80" w:line="240" w:lineRule="auto"/>
              <w:jc w:val="center"/>
              <w:rPr>
                <w:rFonts w:eastAsia="Times New Roman" w:cstheme="minorHAnsi"/>
                <w:bCs/>
                <w:lang w:val="en-US"/>
              </w:rPr>
            </w:pPr>
            <w:r>
              <w:rPr>
                <w:rFonts w:eastAsia="Times New Roman" w:cstheme="minorHAnsi"/>
                <w:bCs/>
                <w:lang w:val="en-US"/>
              </w:rPr>
              <w:t>D</w:t>
            </w:r>
          </w:p>
        </w:tc>
      </w:tr>
      <w:tr w:rsidR="00345F80" w:rsidRPr="005F06B1" w14:paraId="07B139A4" w14:textId="77777777" w:rsidTr="00F0656F">
        <w:tc>
          <w:tcPr>
            <w:tcW w:w="8642" w:type="dxa"/>
            <w:tcBorders>
              <w:top w:val="nil"/>
              <w:left w:val="single" w:sz="4" w:space="0" w:color="auto"/>
              <w:bottom w:val="nil"/>
              <w:right w:val="single" w:sz="4" w:space="0" w:color="auto"/>
            </w:tcBorders>
            <w:tcMar>
              <w:top w:w="57" w:type="dxa"/>
              <w:left w:w="108" w:type="dxa"/>
              <w:bottom w:w="0" w:type="dxa"/>
              <w:right w:w="108" w:type="dxa"/>
            </w:tcMar>
            <w:vAlign w:val="center"/>
          </w:tcPr>
          <w:p w14:paraId="606CDB8F" w14:textId="74EBB78C" w:rsidR="00345F80" w:rsidRPr="0071355B" w:rsidRDefault="0071355B" w:rsidP="009C01B2">
            <w:pPr>
              <w:pStyle w:val="ListParagraph"/>
              <w:numPr>
                <w:ilvl w:val="3"/>
                <w:numId w:val="1"/>
              </w:numPr>
              <w:shd w:val="clear" w:color="auto" w:fill="FFFFFF" w:themeFill="background1"/>
              <w:spacing w:before="80" w:after="80" w:line="240" w:lineRule="auto"/>
              <w:ind w:left="461" w:hanging="423"/>
              <w:jc w:val="both"/>
            </w:pPr>
            <w:r w:rsidRPr="0071355B">
              <w:t xml:space="preserve">Experience of data production, analysis, reporting and presentation </w:t>
            </w:r>
          </w:p>
        </w:tc>
        <w:tc>
          <w:tcPr>
            <w:tcW w:w="1276" w:type="dxa"/>
            <w:tcBorders>
              <w:top w:val="nil"/>
              <w:left w:val="single" w:sz="4" w:space="0" w:color="auto"/>
              <w:bottom w:val="nil"/>
              <w:right w:val="single" w:sz="4" w:space="0" w:color="auto"/>
            </w:tcBorders>
          </w:tcPr>
          <w:p w14:paraId="4B2FE6AC" w14:textId="6C6B9B36" w:rsidR="00345F80" w:rsidRDefault="00734D33" w:rsidP="009C01B2">
            <w:pPr>
              <w:spacing w:before="80" w:after="80" w:line="240" w:lineRule="auto"/>
              <w:jc w:val="center"/>
              <w:rPr>
                <w:rFonts w:eastAsia="Times New Roman" w:cstheme="minorHAnsi"/>
                <w:bCs/>
                <w:lang w:val="en-US"/>
              </w:rPr>
            </w:pPr>
            <w:r>
              <w:rPr>
                <w:rFonts w:eastAsia="Times New Roman" w:cstheme="minorHAnsi"/>
                <w:bCs/>
                <w:lang w:val="en-US"/>
              </w:rPr>
              <w:t>E</w:t>
            </w:r>
          </w:p>
        </w:tc>
      </w:tr>
      <w:tr w:rsidR="00485E92" w:rsidRPr="005F06B1" w14:paraId="05FDB238" w14:textId="77777777" w:rsidTr="00F0656F">
        <w:tc>
          <w:tcPr>
            <w:tcW w:w="9918" w:type="dxa"/>
            <w:gridSpan w:val="2"/>
            <w:tcBorders>
              <w:top w:val="single" w:sz="4" w:space="0" w:color="auto"/>
              <w:left w:val="single" w:sz="4" w:space="0" w:color="auto"/>
              <w:bottom w:val="nil"/>
              <w:right w:val="single" w:sz="4" w:space="0" w:color="auto"/>
            </w:tcBorders>
            <w:shd w:val="clear" w:color="auto" w:fill="D9D9D9" w:themeFill="background1" w:themeFillShade="D9"/>
            <w:tcMar>
              <w:top w:w="57" w:type="dxa"/>
              <w:left w:w="108" w:type="dxa"/>
              <w:bottom w:w="0" w:type="dxa"/>
              <w:right w:w="108" w:type="dxa"/>
            </w:tcMar>
            <w:vAlign w:val="center"/>
          </w:tcPr>
          <w:p w14:paraId="204B5B63" w14:textId="638EE349" w:rsidR="00485E92" w:rsidRPr="00EE29AA" w:rsidRDefault="00485E92" w:rsidP="009C01B2">
            <w:pPr>
              <w:spacing w:before="80" w:after="80" w:line="240" w:lineRule="auto"/>
              <w:rPr>
                <w:rFonts w:eastAsia="Times New Roman" w:cstheme="minorHAnsi"/>
                <w:b/>
                <w:bCs/>
                <w:lang w:val="en-US"/>
              </w:rPr>
            </w:pPr>
            <w:r w:rsidRPr="005F06B1">
              <w:rPr>
                <w:rFonts w:eastAsia="Times New Roman" w:cstheme="minorHAnsi"/>
                <w:b/>
                <w:bCs/>
                <w:lang w:val="en-US"/>
              </w:rPr>
              <w:t>Knowledge and skills</w:t>
            </w:r>
          </w:p>
        </w:tc>
      </w:tr>
      <w:tr w:rsidR="009A56B3" w:rsidRPr="005F06B1" w14:paraId="72E843A2" w14:textId="77777777" w:rsidTr="00F0656F">
        <w:tc>
          <w:tcPr>
            <w:tcW w:w="8642" w:type="dxa"/>
            <w:tcBorders>
              <w:top w:val="single" w:sz="4" w:space="0" w:color="auto"/>
              <w:left w:val="single" w:sz="4" w:space="0" w:color="auto"/>
              <w:bottom w:val="nil"/>
              <w:right w:val="single" w:sz="4" w:space="0" w:color="auto"/>
            </w:tcBorders>
            <w:tcMar>
              <w:top w:w="57" w:type="dxa"/>
              <w:left w:w="108" w:type="dxa"/>
              <w:bottom w:w="0" w:type="dxa"/>
              <w:right w:w="108" w:type="dxa"/>
            </w:tcMar>
            <w:vAlign w:val="center"/>
          </w:tcPr>
          <w:p w14:paraId="70AACC3B" w14:textId="07F8344A" w:rsidR="009A56B3" w:rsidRPr="003D6093" w:rsidRDefault="003578A1" w:rsidP="009C01B2">
            <w:pPr>
              <w:pStyle w:val="ListParagraph"/>
              <w:numPr>
                <w:ilvl w:val="3"/>
                <w:numId w:val="1"/>
              </w:numPr>
              <w:shd w:val="clear" w:color="auto" w:fill="FFFFFF" w:themeFill="background1"/>
              <w:spacing w:before="80" w:after="80" w:line="240" w:lineRule="auto"/>
              <w:ind w:left="461" w:hanging="423"/>
              <w:jc w:val="both"/>
              <w:rPr>
                <w:rFonts w:eastAsia="Times New Roman" w:cstheme="minorHAnsi"/>
                <w:bCs/>
                <w:lang w:val="en-US"/>
              </w:rPr>
            </w:pPr>
            <w:r w:rsidRPr="003578A1">
              <w:t>Strong understanding of financial regulations, guidelines, and principles applicable to the education sector</w:t>
            </w:r>
          </w:p>
        </w:tc>
        <w:tc>
          <w:tcPr>
            <w:tcW w:w="1276" w:type="dxa"/>
            <w:tcBorders>
              <w:top w:val="single" w:sz="4" w:space="0" w:color="auto"/>
              <w:left w:val="single" w:sz="4" w:space="0" w:color="auto"/>
              <w:bottom w:val="nil"/>
              <w:right w:val="single" w:sz="4" w:space="0" w:color="auto"/>
            </w:tcBorders>
          </w:tcPr>
          <w:p w14:paraId="6369F4FC" w14:textId="572932A0" w:rsidR="009A56B3" w:rsidRDefault="00734D33" w:rsidP="009C01B2">
            <w:pPr>
              <w:spacing w:before="80" w:after="80" w:line="240" w:lineRule="auto"/>
              <w:jc w:val="center"/>
              <w:rPr>
                <w:rFonts w:eastAsia="Times New Roman" w:cstheme="minorHAnsi"/>
                <w:bCs/>
                <w:lang w:val="en-US"/>
              </w:rPr>
            </w:pPr>
            <w:r>
              <w:rPr>
                <w:rFonts w:eastAsia="Times New Roman" w:cstheme="minorHAnsi"/>
                <w:bCs/>
                <w:lang w:val="en-US"/>
              </w:rPr>
              <w:t>D</w:t>
            </w:r>
          </w:p>
        </w:tc>
      </w:tr>
      <w:tr w:rsidR="009A56B3" w:rsidRPr="005F06B1" w14:paraId="7356409D" w14:textId="77777777" w:rsidTr="00F0656F">
        <w:tc>
          <w:tcPr>
            <w:tcW w:w="8642" w:type="dxa"/>
            <w:tcBorders>
              <w:top w:val="nil"/>
              <w:left w:val="single" w:sz="4" w:space="0" w:color="auto"/>
              <w:bottom w:val="nil"/>
              <w:right w:val="single" w:sz="4" w:space="0" w:color="auto"/>
            </w:tcBorders>
            <w:tcMar>
              <w:top w:w="57" w:type="dxa"/>
              <w:left w:w="108" w:type="dxa"/>
              <w:bottom w:w="0" w:type="dxa"/>
              <w:right w:w="108" w:type="dxa"/>
            </w:tcMar>
            <w:vAlign w:val="center"/>
          </w:tcPr>
          <w:p w14:paraId="537780C2" w14:textId="34ACC5A7" w:rsidR="009A56B3" w:rsidRPr="003D6093" w:rsidRDefault="003578A1" w:rsidP="009C01B2">
            <w:pPr>
              <w:pStyle w:val="ListParagraph"/>
              <w:numPr>
                <w:ilvl w:val="3"/>
                <w:numId w:val="1"/>
              </w:numPr>
              <w:shd w:val="clear" w:color="auto" w:fill="FFFFFF" w:themeFill="background1"/>
              <w:spacing w:before="80" w:after="80" w:line="240" w:lineRule="auto"/>
              <w:ind w:left="461" w:hanging="423"/>
              <w:jc w:val="both"/>
              <w:rPr>
                <w:rFonts w:eastAsia="Times New Roman" w:cstheme="minorHAnsi"/>
                <w:bCs/>
                <w:lang w:val="en-US"/>
              </w:rPr>
            </w:pPr>
            <w:r w:rsidRPr="003578A1">
              <w:t>Advanced proficiency in Microsoft Excel and experience with accounting software and financial management systems</w:t>
            </w:r>
          </w:p>
        </w:tc>
        <w:tc>
          <w:tcPr>
            <w:tcW w:w="1276" w:type="dxa"/>
            <w:tcBorders>
              <w:top w:val="nil"/>
              <w:left w:val="single" w:sz="4" w:space="0" w:color="auto"/>
              <w:bottom w:val="nil"/>
              <w:right w:val="single" w:sz="4" w:space="0" w:color="auto"/>
            </w:tcBorders>
          </w:tcPr>
          <w:p w14:paraId="2A936353" w14:textId="62881869" w:rsidR="009A56B3" w:rsidRDefault="00734D33" w:rsidP="009C01B2">
            <w:pPr>
              <w:spacing w:before="80" w:after="80" w:line="240" w:lineRule="auto"/>
              <w:jc w:val="center"/>
              <w:rPr>
                <w:rFonts w:eastAsia="Times New Roman" w:cstheme="minorHAnsi"/>
                <w:bCs/>
                <w:lang w:val="en-US"/>
              </w:rPr>
            </w:pPr>
            <w:r>
              <w:rPr>
                <w:rFonts w:eastAsia="Times New Roman" w:cstheme="minorHAnsi"/>
                <w:bCs/>
                <w:lang w:val="en-US"/>
              </w:rPr>
              <w:t>E</w:t>
            </w:r>
          </w:p>
        </w:tc>
      </w:tr>
      <w:tr w:rsidR="00504164" w:rsidRPr="005F06B1" w14:paraId="18383742" w14:textId="77777777" w:rsidTr="00F0656F">
        <w:tc>
          <w:tcPr>
            <w:tcW w:w="8642" w:type="dxa"/>
            <w:tcBorders>
              <w:top w:val="nil"/>
              <w:left w:val="single" w:sz="4" w:space="0" w:color="auto"/>
              <w:bottom w:val="nil"/>
              <w:right w:val="single" w:sz="4" w:space="0" w:color="auto"/>
            </w:tcBorders>
            <w:tcMar>
              <w:top w:w="57" w:type="dxa"/>
              <w:left w:w="108" w:type="dxa"/>
              <w:bottom w:w="0" w:type="dxa"/>
              <w:right w:w="108" w:type="dxa"/>
            </w:tcMar>
            <w:vAlign w:val="center"/>
          </w:tcPr>
          <w:p w14:paraId="28F849AA" w14:textId="5DC47D39" w:rsidR="00504164" w:rsidRPr="003578A1" w:rsidRDefault="00504164" w:rsidP="009C01B2">
            <w:pPr>
              <w:pStyle w:val="ListParagraph"/>
              <w:numPr>
                <w:ilvl w:val="3"/>
                <w:numId w:val="1"/>
              </w:numPr>
              <w:shd w:val="clear" w:color="auto" w:fill="FFFFFF" w:themeFill="background1"/>
              <w:spacing w:before="80" w:after="80" w:line="240" w:lineRule="auto"/>
              <w:ind w:left="461" w:hanging="423"/>
              <w:jc w:val="both"/>
            </w:pPr>
            <w:r>
              <w:t>High needs funding and SEND funding.</w:t>
            </w:r>
          </w:p>
        </w:tc>
        <w:tc>
          <w:tcPr>
            <w:tcW w:w="1276" w:type="dxa"/>
            <w:tcBorders>
              <w:top w:val="nil"/>
              <w:left w:val="single" w:sz="4" w:space="0" w:color="auto"/>
              <w:bottom w:val="nil"/>
              <w:right w:val="single" w:sz="4" w:space="0" w:color="auto"/>
            </w:tcBorders>
          </w:tcPr>
          <w:p w14:paraId="582ED898" w14:textId="5604E42C" w:rsidR="00504164" w:rsidRDefault="00504164" w:rsidP="009C01B2">
            <w:pPr>
              <w:spacing w:before="80" w:after="80" w:line="240" w:lineRule="auto"/>
              <w:jc w:val="center"/>
              <w:rPr>
                <w:rFonts w:eastAsia="Times New Roman" w:cstheme="minorHAnsi"/>
                <w:bCs/>
                <w:lang w:val="en-US"/>
              </w:rPr>
            </w:pPr>
            <w:r>
              <w:rPr>
                <w:rFonts w:eastAsia="Times New Roman" w:cstheme="minorHAnsi"/>
                <w:bCs/>
                <w:lang w:val="en-US"/>
              </w:rPr>
              <w:t>D</w:t>
            </w:r>
          </w:p>
        </w:tc>
      </w:tr>
      <w:tr w:rsidR="009A56B3" w:rsidRPr="005F06B1" w14:paraId="62823F6B" w14:textId="77777777" w:rsidTr="00F0656F">
        <w:tc>
          <w:tcPr>
            <w:tcW w:w="8642" w:type="dxa"/>
            <w:tcBorders>
              <w:top w:val="nil"/>
              <w:left w:val="single" w:sz="4" w:space="0" w:color="auto"/>
              <w:bottom w:val="nil"/>
              <w:right w:val="single" w:sz="4" w:space="0" w:color="auto"/>
            </w:tcBorders>
            <w:tcMar>
              <w:top w:w="57" w:type="dxa"/>
              <w:left w:w="108" w:type="dxa"/>
              <w:bottom w:w="0" w:type="dxa"/>
              <w:right w:w="108" w:type="dxa"/>
            </w:tcMar>
            <w:vAlign w:val="center"/>
          </w:tcPr>
          <w:p w14:paraId="4EF9C297" w14:textId="7DD350C9" w:rsidR="009A56B3" w:rsidRPr="003D6093" w:rsidRDefault="003578A1" w:rsidP="009C01B2">
            <w:pPr>
              <w:pStyle w:val="ListParagraph"/>
              <w:numPr>
                <w:ilvl w:val="3"/>
                <w:numId w:val="1"/>
              </w:numPr>
              <w:shd w:val="clear" w:color="auto" w:fill="FFFFFF" w:themeFill="background1"/>
              <w:spacing w:before="80" w:after="80" w:line="240" w:lineRule="auto"/>
              <w:ind w:left="461" w:hanging="423"/>
              <w:jc w:val="both"/>
              <w:rPr>
                <w:rFonts w:eastAsia="Times New Roman" w:cstheme="minorHAnsi"/>
                <w:bCs/>
                <w:lang w:val="en-US"/>
              </w:rPr>
            </w:pPr>
            <w:r w:rsidRPr="003578A1">
              <w:t>Excellent communication, presentation, and interpersonal skills</w:t>
            </w:r>
          </w:p>
        </w:tc>
        <w:tc>
          <w:tcPr>
            <w:tcW w:w="1276" w:type="dxa"/>
            <w:tcBorders>
              <w:top w:val="nil"/>
              <w:left w:val="single" w:sz="4" w:space="0" w:color="auto"/>
              <w:bottom w:val="nil"/>
              <w:right w:val="single" w:sz="4" w:space="0" w:color="auto"/>
            </w:tcBorders>
          </w:tcPr>
          <w:p w14:paraId="5EAB08EC" w14:textId="740DC100" w:rsidR="009A56B3" w:rsidRDefault="00734D33" w:rsidP="009C01B2">
            <w:pPr>
              <w:spacing w:before="80" w:after="80" w:line="240" w:lineRule="auto"/>
              <w:jc w:val="center"/>
              <w:rPr>
                <w:rFonts w:eastAsia="Times New Roman" w:cstheme="minorHAnsi"/>
                <w:bCs/>
                <w:lang w:val="en-US"/>
              </w:rPr>
            </w:pPr>
            <w:r>
              <w:rPr>
                <w:rFonts w:eastAsia="Times New Roman" w:cstheme="minorHAnsi"/>
                <w:bCs/>
                <w:lang w:val="en-US"/>
              </w:rPr>
              <w:t>E</w:t>
            </w:r>
          </w:p>
        </w:tc>
      </w:tr>
      <w:tr w:rsidR="009A56B3" w:rsidRPr="005F06B1" w14:paraId="4F3CD7A5" w14:textId="77777777" w:rsidTr="00F0656F">
        <w:tc>
          <w:tcPr>
            <w:tcW w:w="8642" w:type="dxa"/>
            <w:tcBorders>
              <w:top w:val="nil"/>
              <w:left w:val="single" w:sz="4" w:space="0" w:color="auto"/>
              <w:bottom w:val="nil"/>
              <w:right w:val="single" w:sz="4" w:space="0" w:color="auto"/>
            </w:tcBorders>
            <w:tcMar>
              <w:top w:w="57" w:type="dxa"/>
              <w:left w:w="108" w:type="dxa"/>
              <w:bottom w:w="0" w:type="dxa"/>
              <w:right w:w="108" w:type="dxa"/>
            </w:tcMar>
            <w:vAlign w:val="center"/>
          </w:tcPr>
          <w:p w14:paraId="39C7C51D" w14:textId="6327679D" w:rsidR="009A56B3" w:rsidRPr="003D6093" w:rsidRDefault="003578A1" w:rsidP="009C01B2">
            <w:pPr>
              <w:pStyle w:val="ListParagraph"/>
              <w:numPr>
                <w:ilvl w:val="3"/>
                <w:numId w:val="1"/>
              </w:numPr>
              <w:shd w:val="clear" w:color="auto" w:fill="FFFFFF" w:themeFill="background1"/>
              <w:spacing w:before="80" w:after="80" w:line="240" w:lineRule="auto"/>
              <w:ind w:left="461" w:hanging="423"/>
              <w:jc w:val="both"/>
              <w:rPr>
                <w:rFonts w:eastAsia="Times New Roman" w:cstheme="minorHAnsi"/>
                <w:bCs/>
                <w:lang w:val="en-US"/>
              </w:rPr>
            </w:pPr>
            <w:r w:rsidRPr="003578A1">
              <w:t>Ability to work collaboratively with diverse stakeholders and manage multiple priorities</w:t>
            </w:r>
          </w:p>
        </w:tc>
        <w:tc>
          <w:tcPr>
            <w:tcW w:w="1276" w:type="dxa"/>
            <w:tcBorders>
              <w:top w:val="nil"/>
              <w:left w:val="single" w:sz="4" w:space="0" w:color="auto"/>
              <w:bottom w:val="nil"/>
              <w:right w:val="single" w:sz="4" w:space="0" w:color="auto"/>
            </w:tcBorders>
          </w:tcPr>
          <w:p w14:paraId="3FE1A9D3" w14:textId="4EB1FFAE" w:rsidR="009A56B3" w:rsidRDefault="00734D33" w:rsidP="009C01B2">
            <w:pPr>
              <w:spacing w:before="80" w:after="80" w:line="240" w:lineRule="auto"/>
              <w:jc w:val="center"/>
              <w:rPr>
                <w:rFonts w:eastAsia="Times New Roman" w:cstheme="minorHAnsi"/>
                <w:bCs/>
                <w:lang w:val="en-US"/>
              </w:rPr>
            </w:pPr>
            <w:r>
              <w:rPr>
                <w:rFonts w:eastAsia="Times New Roman" w:cstheme="minorHAnsi"/>
                <w:bCs/>
                <w:lang w:val="en-US"/>
              </w:rPr>
              <w:t>E</w:t>
            </w:r>
          </w:p>
        </w:tc>
      </w:tr>
      <w:tr w:rsidR="009A56B3" w:rsidRPr="005F06B1" w14:paraId="65018F51" w14:textId="77777777" w:rsidTr="00F0656F">
        <w:tc>
          <w:tcPr>
            <w:tcW w:w="8642" w:type="dxa"/>
            <w:tcBorders>
              <w:top w:val="nil"/>
              <w:left w:val="single" w:sz="4" w:space="0" w:color="auto"/>
              <w:bottom w:val="nil"/>
              <w:right w:val="single" w:sz="4" w:space="0" w:color="auto"/>
            </w:tcBorders>
            <w:tcMar>
              <w:top w:w="57" w:type="dxa"/>
              <w:left w:w="108" w:type="dxa"/>
              <w:bottom w:w="0" w:type="dxa"/>
              <w:right w:w="108" w:type="dxa"/>
            </w:tcMar>
            <w:vAlign w:val="center"/>
          </w:tcPr>
          <w:p w14:paraId="6C29C688" w14:textId="0F6A42BA" w:rsidR="009A56B3" w:rsidRPr="003D6093" w:rsidRDefault="003578A1" w:rsidP="009C01B2">
            <w:pPr>
              <w:pStyle w:val="ListParagraph"/>
              <w:numPr>
                <w:ilvl w:val="3"/>
                <w:numId w:val="1"/>
              </w:numPr>
              <w:shd w:val="clear" w:color="auto" w:fill="FFFFFF" w:themeFill="background1"/>
              <w:spacing w:before="80" w:after="80" w:line="240" w:lineRule="auto"/>
              <w:ind w:left="461" w:hanging="423"/>
              <w:jc w:val="both"/>
              <w:rPr>
                <w:rFonts w:eastAsia="Times New Roman" w:cstheme="minorHAnsi"/>
                <w:bCs/>
                <w:lang w:val="en-US"/>
              </w:rPr>
            </w:pPr>
            <w:r w:rsidRPr="003578A1">
              <w:t>Strong analytical and problem-solving skills, with attention to detail and accuracy</w:t>
            </w:r>
          </w:p>
        </w:tc>
        <w:tc>
          <w:tcPr>
            <w:tcW w:w="1276" w:type="dxa"/>
            <w:tcBorders>
              <w:top w:val="nil"/>
              <w:left w:val="single" w:sz="4" w:space="0" w:color="auto"/>
              <w:bottom w:val="nil"/>
              <w:right w:val="single" w:sz="4" w:space="0" w:color="auto"/>
            </w:tcBorders>
          </w:tcPr>
          <w:p w14:paraId="19B23756" w14:textId="1DAA9898" w:rsidR="009A56B3" w:rsidRDefault="00734D33" w:rsidP="009C01B2">
            <w:pPr>
              <w:spacing w:before="80" w:after="80" w:line="240" w:lineRule="auto"/>
              <w:jc w:val="center"/>
              <w:rPr>
                <w:rFonts w:eastAsia="Times New Roman" w:cstheme="minorHAnsi"/>
                <w:bCs/>
                <w:lang w:val="en-US"/>
              </w:rPr>
            </w:pPr>
            <w:r>
              <w:rPr>
                <w:rFonts w:eastAsia="Times New Roman" w:cstheme="minorHAnsi"/>
                <w:bCs/>
                <w:lang w:val="en-US"/>
              </w:rPr>
              <w:t>E</w:t>
            </w:r>
          </w:p>
        </w:tc>
      </w:tr>
      <w:tr w:rsidR="009A56B3" w:rsidRPr="005F06B1" w14:paraId="415FBE46" w14:textId="77777777" w:rsidTr="00504164">
        <w:tc>
          <w:tcPr>
            <w:tcW w:w="8642" w:type="dxa"/>
            <w:tcBorders>
              <w:top w:val="nil"/>
              <w:left w:val="single" w:sz="4" w:space="0" w:color="auto"/>
              <w:bottom w:val="nil"/>
              <w:right w:val="single" w:sz="4" w:space="0" w:color="auto"/>
            </w:tcBorders>
            <w:tcMar>
              <w:top w:w="57" w:type="dxa"/>
              <w:left w:w="108" w:type="dxa"/>
              <w:bottom w:w="0" w:type="dxa"/>
              <w:right w:w="108" w:type="dxa"/>
            </w:tcMar>
            <w:vAlign w:val="center"/>
          </w:tcPr>
          <w:p w14:paraId="3722621C" w14:textId="2F93AD46" w:rsidR="009A56B3" w:rsidRPr="0071355B" w:rsidRDefault="00AC407D" w:rsidP="009C01B2">
            <w:pPr>
              <w:pStyle w:val="ListParagraph"/>
              <w:numPr>
                <w:ilvl w:val="3"/>
                <w:numId w:val="1"/>
              </w:numPr>
              <w:shd w:val="clear" w:color="auto" w:fill="FFFFFF" w:themeFill="background1"/>
              <w:spacing w:before="80" w:after="80" w:line="240" w:lineRule="auto"/>
              <w:ind w:left="461" w:hanging="423"/>
              <w:jc w:val="both"/>
            </w:pPr>
            <w:r w:rsidRPr="0071355B">
              <w:t>Excellent IT/systems skills including Microsoft Office (e.g., Word</w:t>
            </w:r>
            <w:r w:rsidR="00347088">
              <w:t xml:space="preserve">, PowerPoint </w:t>
            </w:r>
            <w:r w:rsidRPr="0071355B">
              <w:t xml:space="preserve">etc) </w:t>
            </w:r>
          </w:p>
        </w:tc>
        <w:tc>
          <w:tcPr>
            <w:tcW w:w="1276" w:type="dxa"/>
            <w:tcBorders>
              <w:top w:val="nil"/>
              <w:left w:val="single" w:sz="4" w:space="0" w:color="auto"/>
              <w:bottom w:val="nil"/>
              <w:right w:val="single" w:sz="4" w:space="0" w:color="auto"/>
            </w:tcBorders>
          </w:tcPr>
          <w:p w14:paraId="3D1A9F58" w14:textId="3C204DF8" w:rsidR="009A56B3" w:rsidRDefault="00347088" w:rsidP="009C01B2">
            <w:pPr>
              <w:spacing w:before="80" w:after="80" w:line="240" w:lineRule="auto"/>
              <w:jc w:val="center"/>
              <w:rPr>
                <w:rFonts w:eastAsia="Times New Roman" w:cstheme="minorHAnsi"/>
                <w:bCs/>
                <w:lang w:val="en-US"/>
              </w:rPr>
            </w:pPr>
            <w:r>
              <w:rPr>
                <w:rFonts w:eastAsia="Times New Roman" w:cstheme="minorHAnsi"/>
                <w:bCs/>
                <w:lang w:val="en-US"/>
              </w:rPr>
              <w:t>E</w:t>
            </w:r>
          </w:p>
        </w:tc>
      </w:tr>
      <w:tr w:rsidR="009A56B3" w:rsidRPr="005F06B1" w14:paraId="77D62C4E" w14:textId="77777777" w:rsidTr="00504164">
        <w:tc>
          <w:tcPr>
            <w:tcW w:w="8642" w:type="dxa"/>
            <w:tcBorders>
              <w:top w:val="nil"/>
              <w:left w:val="single" w:sz="4" w:space="0" w:color="auto"/>
              <w:bottom w:val="single" w:sz="4" w:space="0" w:color="auto"/>
              <w:right w:val="single" w:sz="4" w:space="0" w:color="auto"/>
            </w:tcBorders>
            <w:tcMar>
              <w:top w:w="57" w:type="dxa"/>
              <w:left w:w="108" w:type="dxa"/>
              <w:bottom w:w="0" w:type="dxa"/>
              <w:right w:w="108" w:type="dxa"/>
            </w:tcMar>
            <w:vAlign w:val="center"/>
          </w:tcPr>
          <w:p w14:paraId="19DF36C7" w14:textId="77777777" w:rsidR="009A56B3" w:rsidRDefault="0071355B" w:rsidP="009C01B2">
            <w:pPr>
              <w:pStyle w:val="ListParagraph"/>
              <w:numPr>
                <w:ilvl w:val="3"/>
                <w:numId w:val="1"/>
              </w:numPr>
              <w:shd w:val="clear" w:color="auto" w:fill="FFFFFF" w:themeFill="background1"/>
              <w:spacing w:before="80" w:after="80" w:line="240" w:lineRule="auto"/>
              <w:ind w:left="461" w:hanging="423"/>
              <w:jc w:val="both"/>
            </w:pPr>
            <w:r w:rsidRPr="0071355B">
              <w:t xml:space="preserve">Driving licence/access to vehicle and willingness to travel to </w:t>
            </w:r>
            <w:r w:rsidR="00347088">
              <w:t xml:space="preserve">Trust </w:t>
            </w:r>
            <w:r w:rsidRPr="0071355B">
              <w:t xml:space="preserve">locations </w:t>
            </w:r>
          </w:p>
          <w:p w14:paraId="3231836F" w14:textId="77777777" w:rsidR="00504164" w:rsidRDefault="00504164" w:rsidP="00504164">
            <w:pPr>
              <w:pStyle w:val="ListParagraph"/>
              <w:shd w:val="clear" w:color="auto" w:fill="FFFFFF" w:themeFill="background1"/>
              <w:spacing w:before="80" w:after="80" w:line="240" w:lineRule="auto"/>
              <w:ind w:left="461"/>
              <w:jc w:val="both"/>
            </w:pPr>
          </w:p>
          <w:p w14:paraId="11134BF7" w14:textId="064ED686" w:rsidR="00504164" w:rsidRPr="0071355B" w:rsidRDefault="00504164" w:rsidP="00504164">
            <w:pPr>
              <w:pStyle w:val="ListParagraph"/>
              <w:shd w:val="clear" w:color="auto" w:fill="FFFFFF" w:themeFill="background1"/>
              <w:spacing w:before="80" w:after="80" w:line="240" w:lineRule="auto"/>
              <w:ind w:left="461"/>
              <w:jc w:val="both"/>
            </w:pPr>
          </w:p>
        </w:tc>
        <w:tc>
          <w:tcPr>
            <w:tcW w:w="1276" w:type="dxa"/>
            <w:tcBorders>
              <w:top w:val="nil"/>
              <w:left w:val="single" w:sz="4" w:space="0" w:color="auto"/>
              <w:bottom w:val="nil"/>
              <w:right w:val="single" w:sz="4" w:space="0" w:color="auto"/>
            </w:tcBorders>
          </w:tcPr>
          <w:p w14:paraId="2C55EF9D" w14:textId="3E5BEED9" w:rsidR="009A56B3" w:rsidRDefault="00347088" w:rsidP="009C01B2">
            <w:pPr>
              <w:spacing w:before="80" w:after="80" w:line="240" w:lineRule="auto"/>
              <w:jc w:val="center"/>
              <w:rPr>
                <w:rFonts w:eastAsia="Times New Roman" w:cstheme="minorHAnsi"/>
                <w:bCs/>
                <w:lang w:val="en-US"/>
              </w:rPr>
            </w:pPr>
            <w:r>
              <w:rPr>
                <w:rFonts w:eastAsia="Times New Roman" w:cstheme="minorHAnsi"/>
                <w:bCs/>
                <w:lang w:val="en-US"/>
              </w:rPr>
              <w:t>E</w:t>
            </w:r>
          </w:p>
        </w:tc>
      </w:tr>
      <w:tr w:rsidR="00485E92" w:rsidRPr="005F06B1" w14:paraId="3E9A4FF5" w14:textId="77777777" w:rsidTr="00F0656F">
        <w:tc>
          <w:tcPr>
            <w:tcW w:w="9918" w:type="dxa"/>
            <w:gridSpan w:val="2"/>
            <w:tcBorders>
              <w:top w:val="single" w:sz="4" w:space="0" w:color="auto"/>
              <w:left w:val="single" w:sz="4" w:space="0" w:color="auto"/>
              <w:bottom w:val="nil"/>
              <w:right w:val="single" w:sz="4" w:space="0" w:color="auto"/>
            </w:tcBorders>
            <w:shd w:val="clear" w:color="auto" w:fill="D9D9D9" w:themeFill="background1" w:themeFillShade="D9"/>
            <w:tcMar>
              <w:top w:w="57" w:type="dxa"/>
              <w:left w:w="108" w:type="dxa"/>
              <w:bottom w:w="0" w:type="dxa"/>
              <w:right w:w="108" w:type="dxa"/>
            </w:tcMar>
            <w:vAlign w:val="center"/>
          </w:tcPr>
          <w:p w14:paraId="2FE6A6D0" w14:textId="5BB68407" w:rsidR="00485E92" w:rsidRDefault="00485E92" w:rsidP="009C01B2">
            <w:pPr>
              <w:spacing w:before="80" w:after="80" w:line="240" w:lineRule="auto"/>
              <w:rPr>
                <w:rFonts w:eastAsia="Times New Roman" w:cstheme="minorHAnsi"/>
                <w:bCs/>
                <w:lang w:val="en-US"/>
              </w:rPr>
            </w:pPr>
            <w:r w:rsidRPr="005F06B1">
              <w:rPr>
                <w:rFonts w:eastAsia="Times New Roman" w:cstheme="minorHAnsi"/>
                <w:b/>
                <w:bCs/>
                <w:lang w:val="en-US"/>
              </w:rPr>
              <w:lastRenderedPageBreak/>
              <w:t>Personal qualities</w:t>
            </w:r>
          </w:p>
        </w:tc>
      </w:tr>
      <w:tr w:rsidR="002825C0" w:rsidRPr="005F06B1" w14:paraId="3CFB5C1E" w14:textId="77777777" w:rsidTr="00272290">
        <w:tc>
          <w:tcPr>
            <w:tcW w:w="8642" w:type="dxa"/>
            <w:tcBorders>
              <w:top w:val="nil"/>
              <w:left w:val="single" w:sz="4" w:space="0" w:color="auto"/>
              <w:bottom w:val="nil"/>
              <w:right w:val="single" w:sz="4" w:space="0" w:color="auto"/>
            </w:tcBorders>
            <w:tcMar>
              <w:top w:w="57" w:type="dxa"/>
              <w:left w:w="108" w:type="dxa"/>
              <w:bottom w:w="0" w:type="dxa"/>
              <w:right w:w="108" w:type="dxa"/>
            </w:tcMar>
            <w:vAlign w:val="center"/>
          </w:tcPr>
          <w:p w14:paraId="33DBFB70" w14:textId="7887405D" w:rsidR="002825C0" w:rsidRPr="006E5AA6" w:rsidRDefault="002825C0" w:rsidP="005909B5">
            <w:pPr>
              <w:pStyle w:val="ListParagraph"/>
              <w:numPr>
                <w:ilvl w:val="3"/>
                <w:numId w:val="1"/>
              </w:numPr>
              <w:shd w:val="clear" w:color="auto" w:fill="FFFFFF" w:themeFill="background1"/>
              <w:spacing w:before="80" w:after="80" w:line="240" w:lineRule="auto"/>
              <w:ind w:left="461" w:hanging="423"/>
              <w:jc w:val="both"/>
              <w:rPr>
                <w:rFonts w:cstheme="minorHAnsi"/>
              </w:rPr>
            </w:pPr>
            <w:r w:rsidRPr="003578A1">
              <w:t xml:space="preserve">Commitment to the Trust's values and </w:t>
            </w:r>
            <w:r>
              <w:t>vision</w:t>
            </w:r>
            <w:r w:rsidRPr="003578A1">
              <w:t>, with a passion for education and public service</w:t>
            </w:r>
          </w:p>
        </w:tc>
        <w:tc>
          <w:tcPr>
            <w:tcW w:w="1276" w:type="dxa"/>
            <w:tcBorders>
              <w:top w:val="nil"/>
              <w:left w:val="single" w:sz="4" w:space="0" w:color="auto"/>
              <w:bottom w:val="nil"/>
              <w:right w:val="single" w:sz="4" w:space="0" w:color="auto"/>
            </w:tcBorders>
          </w:tcPr>
          <w:p w14:paraId="1949BD99" w14:textId="77BD287E" w:rsidR="002825C0" w:rsidRDefault="002825C0" w:rsidP="005909B5">
            <w:pPr>
              <w:spacing w:before="80" w:after="80" w:line="240" w:lineRule="auto"/>
              <w:jc w:val="center"/>
              <w:rPr>
                <w:rFonts w:eastAsia="Times New Roman" w:cstheme="minorHAnsi"/>
                <w:bCs/>
                <w:lang w:val="en-US"/>
              </w:rPr>
            </w:pPr>
            <w:r>
              <w:rPr>
                <w:rFonts w:eastAsia="Times New Roman" w:cstheme="minorHAnsi"/>
                <w:bCs/>
                <w:lang w:val="en-US"/>
              </w:rPr>
              <w:t>E</w:t>
            </w:r>
          </w:p>
        </w:tc>
      </w:tr>
      <w:tr w:rsidR="005909B5" w:rsidRPr="005F06B1" w14:paraId="403E5553" w14:textId="77777777" w:rsidTr="00272290">
        <w:tc>
          <w:tcPr>
            <w:tcW w:w="8642" w:type="dxa"/>
            <w:tcBorders>
              <w:top w:val="nil"/>
              <w:left w:val="single" w:sz="4" w:space="0" w:color="auto"/>
              <w:bottom w:val="nil"/>
              <w:right w:val="single" w:sz="4" w:space="0" w:color="auto"/>
            </w:tcBorders>
            <w:tcMar>
              <w:top w:w="57" w:type="dxa"/>
              <w:left w:w="108" w:type="dxa"/>
              <w:bottom w:w="0" w:type="dxa"/>
              <w:right w:w="108" w:type="dxa"/>
            </w:tcMar>
            <w:vAlign w:val="center"/>
          </w:tcPr>
          <w:p w14:paraId="56E8A3D6" w14:textId="7A63F8EC" w:rsidR="005909B5" w:rsidRPr="003578A1" w:rsidRDefault="005909B5" w:rsidP="005909B5">
            <w:pPr>
              <w:pStyle w:val="ListParagraph"/>
              <w:numPr>
                <w:ilvl w:val="3"/>
                <w:numId w:val="1"/>
              </w:numPr>
              <w:shd w:val="clear" w:color="auto" w:fill="FFFFFF" w:themeFill="background1"/>
              <w:spacing w:before="80" w:after="80" w:line="240" w:lineRule="auto"/>
              <w:ind w:left="461" w:hanging="423"/>
              <w:jc w:val="both"/>
            </w:pPr>
            <w:r w:rsidRPr="006E5AA6">
              <w:rPr>
                <w:rFonts w:cstheme="minorHAnsi"/>
              </w:rPr>
              <w:t>Willingness to attend training to improve own skills and professional development</w:t>
            </w:r>
          </w:p>
        </w:tc>
        <w:tc>
          <w:tcPr>
            <w:tcW w:w="1276" w:type="dxa"/>
            <w:tcBorders>
              <w:top w:val="nil"/>
              <w:left w:val="single" w:sz="4" w:space="0" w:color="auto"/>
              <w:bottom w:val="nil"/>
              <w:right w:val="single" w:sz="4" w:space="0" w:color="auto"/>
            </w:tcBorders>
          </w:tcPr>
          <w:p w14:paraId="35E228A7" w14:textId="012F7E40" w:rsidR="005909B5" w:rsidRDefault="002825C0" w:rsidP="005909B5">
            <w:pPr>
              <w:spacing w:before="80" w:after="80" w:line="240" w:lineRule="auto"/>
              <w:jc w:val="center"/>
              <w:rPr>
                <w:rFonts w:eastAsia="Times New Roman" w:cstheme="minorHAnsi"/>
                <w:bCs/>
                <w:lang w:val="en-US"/>
              </w:rPr>
            </w:pPr>
            <w:r>
              <w:rPr>
                <w:rFonts w:eastAsia="Times New Roman" w:cstheme="minorHAnsi"/>
                <w:bCs/>
                <w:lang w:val="en-US"/>
              </w:rPr>
              <w:t>E</w:t>
            </w:r>
          </w:p>
        </w:tc>
      </w:tr>
      <w:tr w:rsidR="005909B5" w:rsidRPr="005F06B1" w14:paraId="16E11F18" w14:textId="77777777" w:rsidTr="00272290">
        <w:tc>
          <w:tcPr>
            <w:tcW w:w="8642" w:type="dxa"/>
            <w:tcBorders>
              <w:top w:val="nil"/>
              <w:left w:val="single" w:sz="4" w:space="0" w:color="auto"/>
              <w:bottom w:val="nil"/>
              <w:right w:val="single" w:sz="4" w:space="0" w:color="auto"/>
            </w:tcBorders>
            <w:tcMar>
              <w:top w:w="57" w:type="dxa"/>
              <w:left w:w="108" w:type="dxa"/>
              <w:bottom w:w="0" w:type="dxa"/>
              <w:right w:w="108" w:type="dxa"/>
            </w:tcMar>
            <w:vAlign w:val="center"/>
          </w:tcPr>
          <w:p w14:paraId="1197E009" w14:textId="55729E08" w:rsidR="005909B5" w:rsidRPr="006E5AA6" w:rsidRDefault="005909B5" w:rsidP="005909B5">
            <w:pPr>
              <w:pStyle w:val="ListParagraph"/>
              <w:numPr>
                <w:ilvl w:val="3"/>
                <w:numId w:val="1"/>
              </w:numPr>
              <w:shd w:val="clear" w:color="auto" w:fill="FFFFFF" w:themeFill="background1"/>
              <w:spacing w:before="80" w:after="80" w:line="240" w:lineRule="auto"/>
              <w:ind w:left="461" w:hanging="423"/>
              <w:jc w:val="both"/>
              <w:rPr>
                <w:rFonts w:cstheme="minorHAnsi"/>
              </w:rPr>
            </w:pPr>
            <w:r w:rsidRPr="006E5AA6">
              <w:rPr>
                <w:rFonts w:cstheme="minorHAnsi"/>
              </w:rPr>
              <w:t>Evidence of Continuous professional development</w:t>
            </w:r>
          </w:p>
        </w:tc>
        <w:tc>
          <w:tcPr>
            <w:tcW w:w="1276" w:type="dxa"/>
            <w:tcBorders>
              <w:top w:val="nil"/>
              <w:left w:val="single" w:sz="4" w:space="0" w:color="auto"/>
              <w:bottom w:val="nil"/>
              <w:right w:val="single" w:sz="4" w:space="0" w:color="auto"/>
            </w:tcBorders>
          </w:tcPr>
          <w:p w14:paraId="0A7A74D7" w14:textId="160AFFA5" w:rsidR="005909B5" w:rsidRDefault="002825C0" w:rsidP="005909B5">
            <w:pPr>
              <w:spacing w:before="80" w:after="80" w:line="240" w:lineRule="auto"/>
              <w:jc w:val="center"/>
              <w:rPr>
                <w:rFonts w:eastAsia="Times New Roman" w:cstheme="minorHAnsi"/>
                <w:bCs/>
                <w:lang w:val="en-US"/>
              </w:rPr>
            </w:pPr>
            <w:r>
              <w:rPr>
                <w:rFonts w:eastAsia="Times New Roman" w:cstheme="minorHAnsi"/>
                <w:bCs/>
                <w:lang w:val="en-US"/>
              </w:rPr>
              <w:t>E</w:t>
            </w:r>
          </w:p>
        </w:tc>
      </w:tr>
      <w:tr w:rsidR="00DD4F3A" w:rsidRPr="005F06B1" w14:paraId="7BEE408C" w14:textId="77777777" w:rsidTr="00272290">
        <w:tc>
          <w:tcPr>
            <w:tcW w:w="8642" w:type="dxa"/>
            <w:tcBorders>
              <w:top w:val="nil"/>
              <w:left w:val="single" w:sz="4" w:space="0" w:color="auto"/>
              <w:bottom w:val="nil"/>
              <w:right w:val="single" w:sz="4" w:space="0" w:color="auto"/>
            </w:tcBorders>
            <w:tcMar>
              <w:top w:w="57" w:type="dxa"/>
              <w:left w:w="108" w:type="dxa"/>
              <w:bottom w:w="0" w:type="dxa"/>
              <w:right w:w="108" w:type="dxa"/>
            </w:tcMar>
            <w:vAlign w:val="center"/>
          </w:tcPr>
          <w:p w14:paraId="5D5AED97" w14:textId="633FED88" w:rsidR="00DD4F3A" w:rsidRPr="006E5AA6" w:rsidRDefault="00DD4F3A" w:rsidP="00DD4F3A">
            <w:pPr>
              <w:pStyle w:val="ListParagraph"/>
              <w:numPr>
                <w:ilvl w:val="3"/>
                <w:numId w:val="1"/>
              </w:numPr>
              <w:shd w:val="clear" w:color="auto" w:fill="FFFFFF" w:themeFill="background1"/>
              <w:spacing w:before="80" w:after="80" w:line="240" w:lineRule="auto"/>
              <w:ind w:left="461" w:hanging="423"/>
              <w:jc w:val="both"/>
              <w:rPr>
                <w:rFonts w:cstheme="minorHAnsi"/>
              </w:rPr>
            </w:pPr>
            <w:r w:rsidRPr="006E5AA6">
              <w:rPr>
                <w:rFonts w:cstheme="minorHAnsi"/>
              </w:rPr>
              <w:t xml:space="preserve">Accountable for own decisions </w:t>
            </w:r>
          </w:p>
        </w:tc>
        <w:tc>
          <w:tcPr>
            <w:tcW w:w="1276" w:type="dxa"/>
            <w:tcBorders>
              <w:top w:val="nil"/>
              <w:left w:val="single" w:sz="4" w:space="0" w:color="auto"/>
              <w:bottom w:val="nil"/>
              <w:right w:val="single" w:sz="4" w:space="0" w:color="auto"/>
            </w:tcBorders>
          </w:tcPr>
          <w:p w14:paraId="04599679" w14:textId="3EFE1EBB" w:rsidR="00DD4F3A" w:rsidRDefault="002825C0" w:rsidP="00DD4F3A">
            <w:pPr>
              <w:spacing w:before="80" w:after="80" w:line="240" w:lineRule="auto"/>
              <w:jc w:val="center"/>
              <w:rPr>
                <w:rFonts w:eastAsia="Times New Roman" w:cstheme="minorHAnsi"/>
                <w:bCs/>
                <w:lang w:val="en-US"/>
              </w:rPr>
            </w:pPr>
            <w:r>
              <w:rPr>
                <w:rFonts w:eastAsia="Times New Roman" w:cstheme="minorHAnsi"/>
                <w:bCs/>
                <w:lang w:val="en-US"/>
              </w:rPr>
              <w:t>E</w:t>
            </w:r>
          </w:p>
        </w:tc>
      </w:tr>
      <w:tr w:rsidR="00DD4F3A" w:rsidRPr="005F06B1" w14:paraId="249B775C" w14:textId="77777777" w:rsidTr="00272290">
        <w:tc>
          <w:tcPr>
            <w:tcW w:w="8642" w:type="dxa"/>
            <w:tcBorders>
              <w:top w:val="nil"/>
              <w:left w:val="single" w:sz="4" w:space="0" w:color="auto"/>
              <w:bottom w:val="nil"/>
              <w:right w:val="single" w:sz="4" w:space="0" w:color="auto"/>
            </w:tcBorders>
            <w:tcMar>
              <w:top w:w="57" w:type="dxa"/>
              <w:left w:w="108" w:type="dxa"/>
              <w:bottom w:w="0" w:type="dxa"/>
              <w:right w:w="108" w:type="dxa"/>
            </w:tcMar>
            <w:vAlign w:val="center"/>
          </w:tcPr>
          <w:p w14:paraId="17F28C9C" w14:textId="7B3EBFFD" w:rsidR="00DD4F3A" w:rsidRPr="006E5AA6" w:rsidRDefault="00DD4F3A" w:rsidP="00DD4F3A">
            <w:pPr>
              <w:pStyle w:val="ListParagraph"/>
              <w:numPr>
                <w:ilvl w:val="3"/>
                <w:numId w:val="1"/>
              </w:numPr>
              <w:shd w:val="clear" w:color="auto" w:fill="FFFFFF" w:themeFill="background1"/>
              <w:spacing w:before="80" w:after="80" w:line="240" w:lineRule="auto"/>
              <w:ind w:left="461" w:hanging="423"/>
              <w:jc w:val="both"/>
              <w:rPr>
                <w:rFonts w:cstheme="minorHAnsi"/>
              </w:rPr>
            </w:pPr>
            <w:r w:rsidRPr="006E5AA6">
              <w:rPr>
                <w:rFonts w:cstheme="minorHAnsi"/>
              </w:rPr>
              <w:t>People focussed with patience, act and diplomacy</w:t>
            </w:r>
          </w:p>
        </w:tc>
        <w:tc>
          <w:tcPr>
            <w:tcW w:w="1276" w:type="dxa"/>
            <w:tcBorders>
              <w:top w:val="nil"/>
              <w:left w:val="single" w:sz="4" w:space="0" w:color="auto"/>
              <w:bottom w:val="nil"/>
              <w:right w:val="single" w:sz="4" w:space="0" w:color="auto"/>
            </w:tcBorders>
          </w:tcPr>
          <w:p w14:paraId="4F08EDE6" w14:textId="35EDBD58" w:rsidR="00DD4F3A" w:rsidRDefault="002825C0" w:rsidP="00DD4F3A">
            <w:pPr>
              <w:spacing w:before="80" w:after="80" w:line="240" w:lineRule="auto"/>
              <w:jc w:val="center"/>
              <w:rPr>
                <w:rFonts w:eastAsia="Times New Roman" w:cstheme="minorHAnsi"/>
                <w:bCs/>
                <w:lang w:val="en-US"/>
              </w:rPr>
            </w:pPr>
            <w:r>
              <w:rPr>
                <w:rFonts w:eastAsia="Times New Roman" w:cstheme="minorHAnsi"/>
                <w:bCs/>
                <w:lang w:val="en-US"/>
              </w:rPr>
              <w:t>E</w:t>
            </w:r>
          </w:p>
        </w:tc>
      </w:tr>
      <w:tr w:rsidR="006E5AA6" w:rsidRPr="005F06B1" w14:paraId="77715632" w14:textId="77777777" w:rsidTr="00F0656F">
        <w:tc>
          <w:tcPr>
            <w:tcW w:w="8642" w:type="dxa"/>
            <w:tcBorders>
              <w:top w:val="nil"/>
              <w:left w:val="single" w:sz="4" w:space="0" w:color="auto"/>
              <w:bottom w:val="nil"/>
              <w:right w:val="single" w:sz="4" w:space="0" w:color="auto"/>
            </w:tcBorders>
            <w:tcMar>
              <w:top w:w="57" w:type="dxa"/>
              <w:left w:w="108" w:type="dxa"/>
              <w:bottom w:w="0" w:type="dxa"/>
              <w:right w:w="108" w:type="dxa"/>
            </w:tcMar>
            <w:vAlign w:val="center"/>
          </w:tcPr>
          <w:p w14:paraId="6B5A23D0" w14:textId="04B6E646" w:rsidR="006E5AA6" w:rsidRPr="00CA1F3D" w:rsidRDefault="002F5043" w:rsidP="009C01B2">
            <w:pPr>
              <w:pStyle w:val="ListParagraph"/>
              <w:numPr>
                <w:ilvl w:val="3"/>
                <w:numId w:val="1"/>
              </w:numPr>
              <w:shd w:val="clear" w:color="auto" w:fill="FFFFFF" w:themeFill="background1"/>
              <w:spacing w:before="80" w:after="80" w:line="240" w:lineRule="auto"/>
              <w:ind w:left="461" w:hanging="423"/>
              <w:jc w:val="both"/>
            </w:pPr>
            <w:r w:rsidRPr="00CA1F3D">
              <w:t>The ability to develop the skills of others as well as to learn from others</w:t>
            </w:r>
          </w:p>
        </w:tc>
        <w:tc>
          <w:tcPr>
            <w:tcW w:w="1276" w:type="dxa"/>
            <w:tcBorders>
              <w:top w:val="nil"/>
              <w:left w:val="single" w:sz="4" w:space="0" w:color="auto"/>
              <w:bottom w:val="nil"/>
              <w:right w:val="single" w:sz="4" w:space="0" w:color="auto"/>
            </w:tcBorders>
          </w:tcPr>
          <w:p w14:paraId="7C1CC9A9" w14:textId="23CE0E07" w:rsidR="006E5AA6" w:rsidRDefault="002825C0" w:rsidP="009C01B2">
            <w:pPr>
              <w:spacing w:before="80" w:after="80" w:line="240" w:lineRule="auto"/>
              <w:jc w:val="center"/>
              <w:rPr>
                <w:rFonts w:eastAsia="Times New Roman" w:cstheme="minorHAnsi"/>
                <w:bCs/>
                <w:lang w:val="en-US"/>
              </w:rPr>
            </w:pPr>
            <w:r>
              <w:rPr>
                <w:rFonts w:eastAsia="Times New Roman" w:cstheme="minorHAnsi"/>
                <w:bCs/>
                <w:lang w:val="en-US"/>
              </w:rPr>
              <w:t>E</w:t>
            </w:r>
          </w:p>
        </w:tc>
      </w:tr>
      <w:tr w:rsidR="006E5AA6" w:rsidRPr="005F06B1" w14:paraId="6F75C1DC" w14:textId="77777777" w:rsidTr="005C7A4E">
        <w:tc>
          <w:tcPr>
            <w:tcW w:w="8642" w:type="dxa"/>
            <w:tcBorders>
              <w:top w:val="nil"/>
              <w:left w:val="single" w:sz="4" w:space="0" w:color="auto"/>
              <w:bottom w:val="nil"/>
              <w:right w:val="single" w:sz="4" w:space="0" w:color="auto"/>
            </w:tcBorders>
            <w:tcMar>
              <w:top w:w="57" w:type="dxa"/>
              <w:left w:w="108" w:type="dxa"/>
              <w:bottom w:w="0" w:type="dxa"/>
              <w:right w:w="108" w:type="dxa"/>
            </w:tcMar>
            <w:vAlign w:val="center"/>
          </w:tcPr>
          <w:p w14:paraId="5204BB77" w14:textId="5473B4E9" w:rsidR="006E5AA6" w:rsidRPr="00CA1F3D" w:rsidRDefault="006348D8" w:rsidP="009C01B2">
            <w:pPr>
              <w:pStyle w:val="ListParagraph"/>
              <w:numPr>
                <w:ilvl w:val="3"/>
                <w:numId w:val="1"/>
              </w:numPr>
              <w:shd w:val="clear" w:color="auto" w:fill="FFFFFF" w:themeFill="background1"/>
              <w:spacing w:before="80" w:after="80" w:line="240" w:lineRule="auto"/>
              <w:ind w:left="461" w:hanging="423"/>
              <w:jc w:val="both"/>
            </w:pPr>
            <w:r w:rsidRPr="00CA1F3D">
              <w:t>The ability to take personal responsibility, a readiness to reflect and self-evaluate and the ability to be flexible, to change, improve and develop</w:t>
            </w:r>
          </w:p>
        </w:tc>
        <w:tc>
          <w:tcPr>
            <w:tcW w:w="1276" w:type="dxa"/>
            <w:tcBorders>
              <w:top w:val="nil"/>
              <w:left w:val="single" w:sz="4" w:space="0" w:color="auto"/>
              <w:bottom w:val="nil"/>
              <w:right w:val="single" w:sz="4" w:space="0" w:color="auto"/>
            </w:tcBorders>
          </w:tcPr>
          <w:p w14:paraId="1A98B573" w14:textId="32FCF377" w:rsidR="006E5AA6" w:rsidRDefault="002825C0" w:rsidP="009C01B2">
            <w:pPr>
              <w:spacing w:before="80" w:after="80" w:line="240" w:lineRule="auto"/>
              <w:jc w:val="center"/>
              <w:rPr>
                <w:rFonts w:eastAsia="Times New Roman" w:cstheme="minorHAnsi"/>
                <w:bCs/>
                <w:lang w:val="en-US"/>
              </w:rPr>
            </w:pPr>
            <w:r>
              <w:rPr>
                <w:rFonts w:eastAsia="Times New Roman" w:cstheme="minorHAnsi"/>
                <w:bCs/>
                <w:lang w:val="en-US"/>
              </w:rPr>
              <w:t>E</w:t>
            </w:r>
          </w:p>
        </w:tc>
      </w:tr>
      <w:tr w:rsidR="006E5AA6" w:rsidRPr="005F06B1" w14:paraId="74AA0059" w14:textId="77777777" w:rsidTr="00A300EA">
        <w:tc>
          <w:tcPr>
            <w:tcW w:w="8642" w:type="dxa"/>
            <w:tcBorders>
              <w:top w:val="nil"/>
              <w:left w:val="single" w:sz="4" w:space="0" w:color="auto"/>
              <w:bottom w:val="nil"/>
              <w:right w:val="single" w:sz="4" w:space="0" w:color="auto"/>
            </w:tcBorders>
            <w:tcMar>
              <w:top w:w="57" w:type="dxa"/>
              <w:left w:w="108" w:type="dxa"/>
              <w:bottom w:w="0" w:type="dxa"/>
              <w:right w:w="108" w:type="dxa"/>
            </w:tcMar>
            <w:vAlign w:val="center"/>
          </w:tcPr>
          <w:p w14:paraId="6BE72811" w14:textId="2618ECDF" w:rsidR="006E5AA6" w:rsidRPr="00CA1F3D" w:rsidRDefault="00735F96" w:rsidP="009C01B2">
            <w:pPr>
              <w:pStyle w:val="ListParagraph"/>
              <w:numPr>
                <w:ilvl w:val="3"/>
                <w:numId w:val="1"/>
              </w:numPr>
              <w:shd w:val="clear" w:color="auto" w:fill="FFFFFF" w:themeFill="background1"/>
              <w:spacing w:before="80" w:after="80" w:line="240" w:lineRule="auto"/>
              <w:ind w:left="461" w:hanging="423"/>
              <w:jc w:val="both"/>
            </w:pPr>
            <w:r w:rsidRPr="00CA1F3D">
              <w:t>Confidence and self-motivation, and the ability to be decisive</w:t>
            </w:r>
          </w:p>
        </w:tc>
        <w:tc>
          <w:tcPr>
            <w:tcW w:w="1276" w:type="dxa"/>
            <w:tcBorders>
              <w:top w:val="nil"/>
              <w:left w:val="single" w:sz="4" w:space="0" w:color="auto"/>
              <w:bottom w:val="nil"/>
              <w:right w:val="single" w:sz="4" w:space="0" w:color="auto"/>
            </w:tcBorders>
          </w:tcPr>
          <w:p w14:paraId="1DF9010D" w14:textId="2D14FCAA" w:rsidR="006E5AA6" w:rsidRDefault="002825C0" w:rsidP="009C01B2">
            <w:pPr>
              <w:spacing w:before="80" w:after="80" w:line="240" w:lineRule="auto"/>
              <w:jc w:val="center"/>
              <w:rPr>
                <w:rFonts w:eastAsia="Times New Roman" w:cstheme="minorHAnsi"/>
                <w:bCs/>
                <w:lang w:val="en-US"/>
              </w:rPr>
            </w:pPr>
            <w:r>
              <w:rPr>
                <w:rFonts w:eastAsia="Times New Roman" w:cstheme="minorHAnsi"/>
                <w:bCs/>
                <w:lang w:val="en-US"/>
              </w:rPr>
              <w:t>E</w:t>
            </w:r>
          </w:p>
        </w:tc>
      </w:tr>
      <w:tr w:rsidR="00A300EA" w:rsidRPr="005F06B1" w14:paraId="32BB588D" w14:textId="77777777" w:rsidTr="004A3226">
        <w:tc>
          <w:tcPr>
            <w:tcW w:w="8642" w:type="dxa"/>
            <w:tcBorders>
              <w:top w:val="nil"/>
              <w:left w:val="single" w:sz="4" w:space="0" w:color="auto"/>
              <w:bottom w:val="nil"/>
              <w:right w:val="single" w:sz="4" w:space="0" w:color="auto"/>
            </w:tcBorders>
            <w:tcMar>
              <w:top w:w="57" w:type="dxa"/>
              <w:left w:w="108" w:type="dxa"/>
              <w:bottom w:w="0" w:type="dxa"/>
              <w:right w:w="108" w:type="dxa"/>
            </w:tcMar>
            <w:vAlign w:val="center"/>
          </w:tcPr>
          <w:p w14:paraId="7C6B97B5" w14:textId="3D6D3136" w:rsidR="00A300EA" w:rsidRPr="00CA1F3D" w:rsidRDefault="00A300EA" w:rsidP="009C01B2">
            <w:pPr>
              <w:pStyle w:val="ListParagraph"/>
              <w:numPr>
                <w:ilvl w:val="3"/>
                <w:numId w:val="1"/>
              </w:numPr>
              <w:shd w:val="clear" w:color="auto" w:fill="FFFFFF" w:themeFill="background1"/>
              <w:spacing w:before="80" w:after="80" w:line="240" w:lineRule="auto"/>
              <w:ind w:left="461" w:hanging="423"/>
              <w:jc w:val="both"/>
            </w:pPr>
            <w:r w:rsidRPr="00CA1F3D">
              <w:t>A team player who can work collaboratively, as well as use their own initiative</w:t>
            </w:r>
          </w:p>
        </w:tc>
        <w:tc>
          <w:tcPr>
            <w:tcW w:w="1276" w:type="dxa"/>
            <w:tcBorders>
              <w:top w:val="nil"/>
              <w:left w:val="single" w:sz="4" w:space="0" w:color="auto"/>
              <w:bottom w:val="nil"/>
              <w:right w:val="single" w:sz="4" w:space="0" w:color="auto"/>
            </w:tcBorders>
          </w:tcPr>
          <w:p w14:paraId="46A7E9A6" w14:textId="192DD6D5" w:rsidR="00A300EA" w:rsidRDefault="002825C0" w:rsidP="009C01B2">
            <w:pPr>
              <w:spacing w:before="80" w:after="80" w:line="240" w:lineRule="auto"/>
              <w:jc w:val="center"/>
              <w:rPr>
                <w:rFonts w:eastAsia="Times New Roman" w:cstheme="minorHAnsi"/>
                <w:bCs/>
                <w:lang w:val="en-US"/>
              </w:rPr>
            </w:pPr>
            <w:r>
              <w:rPr>
                <w:rFonts w:eastAsia="Times New Roman" w:cstheme="minorHAnsi"/>
                <w:bCs/>
                <w:lang w:val="en-US"/>
              </w:rPr>
              <w:t>E</w:t>
            </w:r>
          </w:p>
        </w:tc>
      </w:tr>
      <w:tr w:rsidR="004A3226" w:rsidRPr="005F06B1" w14:paraId="2D67B54D" w14:textId="77777777" w:rsidTr="005C7A4E">
        <w:tc>
          <w:tcPr>
            <w:tcW w:w="8642" w:type="dxa"/>
            <w:tcBorders>
              <w:top w:val="nil"/>
              <w:left w:val="single" w:sz="4" w:space="0" w:color="auto"/>
              <w:bottom w:val="single" w:sz="4" w:space="0" w:color="auto"/>
              <w:right w:val="single" w:sz="4" w:space="0" w:color="auto"/>
            </w:tcBorders>
            <w:tcMar>
              <w:top w:w="57" w:type="dxa"/>
              <w:left w:w="108" w:type="dxa"/>
              <w:bottom w:w="0" w:type="dxa"/>
              <w:right w:w="108" w:type="dxa"/>
            </w:tcMar>
            <w:vAlign w:val="center"/>
          </w:tcPr>
          <w:p w14:paraId="1F1E20D6" w14:textId="7EA308DC" w:rsidR="004A3226" w:rsidRPr="00CA1F3D" w:rsidRDefault="004A3226" w:rsidP="009C01B2">
            <w:pPr>
              <w:pStyle w:val="ListParagraph"/>
              <w:numPr>
                <w:ilvl w:val="3"/>
                <w:numId w:val="1"/>
              </w:numPr>
              <w:shd w:val="clear" w:color="auto" w:fill="FFFFFF" w:themeFill="background1"/>
              <w:spacing w:before="80" w:after="80" w:line="240" w:lineRule="auto"/>
              <w:ind w:left="461" w:hanging="423"/>
              <w:jc w:val="both"/>
            </w:pPr>
            <w:r w:rsidRPr="00CA1F3D">
              <w:t>Flexible attitude towards work and sound judgement</w:t>
            </w:r>
          </w:p>
        </w:tc>
        <w:tc>
          <w:tcPr>
            <w:tcW w:w="1276" w:type="dxa"/>
            <w:tcBorders>
              <w:top w:val="nil"/>
              <w:left w:val="single" w:sz="4" w:space="0" w:color="auto"/>
              <w:bottom w:val="single" w:sz="4" w:space="0" w:color="auto"/>
              <w:right w:val="single" w:sz="4" w:space="0" w:color="auto"/>
            </w:tcBorders>
          </w:tcPr>
          <w:p w14:paraId="61DE6F7B" w14:textId="0E977163" w:rsidR="004A3226" w:rsidRDefault="002825C0" w:rsidP="009C01B2">
            <w:pPr>
              <w:spacing w:before="80" w:after="80" w:line="240" w:lineRule="auto"/>
              <w:jc w:val="center"/>
              <w:rPr>
                <w:rFonts w:eastAsia="Times New Roman" w:cstheme="minorHAnsi"/>
                <w:bCs/>
                <w:lang w:val="en-US"/>
              </w:rPr>
            </w:pPr>
            <w:r>
              <w:rPr>
                <w:rFonts w:eastAsia="Times New Roman" w:cstheme="minorHAnsi"/>
                <w:bCs/>
                <w:lang w:val="en-US"/>
              </w:rPr>
              <w:t>E</w:t>
            </w:r>
          </w:p>
        </w:tc>
      </w:tr>
    </w:tbl>
    <w:p w14:paraId="641EB6A4" w14:textId="77777777" w:rsidR="00485E92" w:rsidRDefault="00485E92" w:rsidP="00485E92">
      <w:pPr>
        <w:rPr>
          <w:rFonts w:cstheme="minorHAnsi"/>
          <w:sz w:val="2"/>
          <w:szCs w:val="2"/>
        </w:rPr>
      </w:pPr>
    </w:p>
    <w:p w14:paraId="095191CA" w14:textId="77777777" w:rsidR="00485E92" w:rsidRDefault="00485E92" w:rsidP="00485E92">
      <w:pPr>
        <w:jc w:val="center"/>
        <w:rPr>
          <w:rFonts w:cstheme="minorHAnsi"/>
        </w:rPr>
      </w:pPr>
      <w:r w:rsidRPr="00753A0B">
        <w:rPr>
          <w:rFonts w:cstheme="minorHAnsi"/>
        </w:rPr>
        <w:t>The above qualities will be assessed through a comprehensive recruitment process, which</w:t>
      </w:r>
      <w:r>
        <w:rPr>
          <w:rFonts w:cstheme="minorHAnsi"/>
        </w:rPr>
        <w:t xml:space="preserve"> </w:t>
      </w:r>
      <w:r w:rsidRPr="00753A0B">
        <w:rPr>
          <w:rFonts w:cstheme="minorHAnsi"/>
        </w:rPr>
        <w:t>involves application analysis, scrutiny of reference and interview.</w:t>
      </w:r>
    </w:p>
    <w:p w14:paraId="1EE60A2F" w14:textId="3D8FB237" w:rsidR="00511A18" w:rsidRPr="00511A18" w:rsidRDefault="00511A18" w:rsidP="00511A18">
      <w:pPr>
        <w:jc w:val="center"/>
        <w:rPr>
          <w:rFonts w:cstheme="minorHAnsi"/>
        </w:rPr>
      </w:pPr>
      <w:r w:rsidRPr="00511A18">
        <w:rPr>
          <w:rFonts w:cstheme="minorHAnsi"/>
        </w:rPr>
        <w:t>The post holder will be required to complete an enhanced Disclosure Barring Service (DBS) Check with appropriate barred list checks, or the equivalent</w:t>
      </w:r>
      <w:r>
        <w:rPr>
          <w:rFonts w:cstheme="minorHAnsi"/>
        </w:rPr>
        <w:t xml:space="preserve"> </w:t>
      </w:r>
      <w:r w:rsidRPr="00511A18">
        <w:rPr>
          <w:rFonts w:cstheme="minorHAnsi"/>
        </w:rPr>
        <w:t xml:space="preserve">and must be eligible to work in the UK. </w:t>
      </w:r>
    </w:p>
    <w:p w14:paraId="09BD6236" w14:textId="77777777" w:rsidR="00511A18" w:rsidRPr="00753A0B" w:rsidRDefault="00511A18" w:rsidP="00485E92">
      <w:pPr>
        <w:jc w:val="center"/>
        <w:rPr>
          <w:rFonts w:cstheme="minorHAnsi"/>
        </w:rPr>
      </w:pPr>
    </w:p>
    <w:p w14:paraId="6E45366F" w14:textId="77777777" w:rsidR="00485E92" w:rsidRDefault="00485E92">
      <w:pPr>
        <w:rPr>
          <w:rFonts w:cstheme="minorHAnsi"/>
          <w:b/>
          <w:sz w:val="28"/>
          <w:lang w:val="en-US"/>
        </w:rPr>
      </w:pPr>
    </w:p>
    <w:sectPr w:rsidR="00485E92" w:rsidSect="00A977D2">
      <w:footerReference w:type="default" r:id="rId11"/>
      <w:pgSz w:w="11906" w:h="16838"/>
      <w:pgMar w:top="1134"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43F691" w14:textId="77777777" w:rsidR="00306221" w:rsidRDefault="00306221" w:rsidP="008765CB">
      <w:pPr>
        <w:spacing w:after="0" w:line="240" w:lineRule="auto"/>
      </w:pPr>
      <w:r>
        <w:separator/>
      </w:r>
    </w:p>
  </w:endnote>
  <w:endnote w:type="continuationSeparator" w:id="0">
    <w:p w14:paraId="45157E74" w14:textId="77777777" w:rsidR="00306221" w:rsidRDefault="00306221" w:rsidP="008765CB">
      <w:pPr>
        <w:spacing w:after="0" w:line="240" w:lineRule="auto"/>
      </w:pPr>
      <w:r>
        <w:continuationSeparator/>
      </w:r>
    </w:p>
  </w:endnote>
  <w:endnote w:type="continuationNotice" w:id="1">
    <w:p w14:paraId="65C37139" w14:textId="77777777" w:rsidR="00B31C17" w:rsidRDefault="00B31C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zo Sans">
    <w:altName w:val="Azo Sans"/>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6B97D" w14:textId="626CA78B" w:rsidR="008765CB" w:rsidRPr="008765CB" w:rsidRDefault="008765CB">
    <w:pPr>
      <w:pStyle w:val="Footer"/>
      <w:rPr>
        <w:lang w:val="en-US"/>
      </w:rPr>
    </w:pPr>
    <w:r w:rsidRPr="008765CB">
      <w:rPr>
        <w:sz w:val="16"/>
        <w:szCs w:val="16"/>
        <w:lang w:val="en-US"/>
      </w:rPr>
      <w:fldChar w:fldCharType="begin"/>
    </w:r>
    <w:r w:rsidRPr="008765CB">
      <w:rPr>
        <w:sz w:val="16"/>
        <w:szCs w:val="16"/>
        <w:lang w:val="en-US"/>
      </w:rPr>
      <w:instrText xml:space="preserve"> FILENAME  \* Lower \p  \* MERGEFORMAT </w:instrText>
    </w:r>
    <w:r w:rsidRPr="008765CB">
      <w:rPr>
        <w:sz w:val="16"/>
        <w:szCs w:val="16"/>
        <w:lang w:val="en-US"/>
      </w:rPr>
      <w:fldChar w:fldCharType="separate"/>
    </w:r>
    <w:r w:rsidR="005C7A4E">
      <w:rPr>
        <w:noProof/>
        <w:sz w:val="16"/>
        <w:szCs w:val="16"/>
        <w:lang w:val="en-US"/>
      </w:rPr>
      <w:t>https://chesterfieldhighschool.sharepoint.com/sites/mvltsharepoint/shared documents/mvlt (cloud)/hr/job descriptions/mat ceo draft v1.2.docx</w:t>
    </w:r>
    <w:r w:rsidRPr="008765CB">
      <w:rPr>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C0366F" w14:textId="77777777" w:rsidR="00306221" w:rsidRDefault="00306221" w:rsidP="008765CB">
      <w:pPr>
        <w:spacing w:after="0" w:line="240" w:lineRule="auto"/>
      </w:pPr>
      <w:r>
        <w:separator/>
      </w:r>
    </w:p>
  </w:footnote>
  <w:footnote w:type="continuationSeparator" w:id="0">
    <w:p w14:paraId="3A1FC6CD" w14:textId="77777777" w:rsidR="00306221" w:rsidRDefault="00306221" w:rsidP="008765CB">
      <w:pPr>
        <w:spacing w:after="0" w:line="240" w:lineRule="auto"/>
      </w:pPr>
      <w:r>
        <w:continuationSeparator/>
      </w:r>
    </w:p>
  </w:footnote>
  <w:footnote w:type="continuationNotice" w:id="1">
    <w:p w14:paraId="08850F3A" w14:textId="77777777" w:rsidR="00B31C17" w:rsidRDefault="00B31C1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912FC"/>
    <w:multiLevelType w:val="hybridMultilevel"/>
    <w:tmpl w:val="B70002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70439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ED414D"/>
    <w:multiLevelType w:val="multilevel"/>
    <w:tmpl w:val="E502FF6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F48610E"/>
    <w:multiLevelType w:val="hybridMultilevel"/>
    <w:tmpl w:val="4E962DEC"/>
    <w:lvl w:ilvl="0" w:tplc="5E78C034">
      <w:start w:val="1"/>
      <w:numFmt w:val="bullet"/>
      <w:lvlText w:val=""/>
      <w:lvlJc w:val="left"/>
      <w:pPr>
        <w:tabs>
          <w:tab w:val="num" w:pos="720"/>
        </w:tabs>
        <w:ind w:left="720" w:hanging="360"/>
      </w:pPr>
      <w:rPr>
        <w:rFonts w:ascii="Symbol" w:eastAsia="Times New Roman" w:hAnsi="Symbol"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786E3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CEE04F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4BC7A24"/>
    <w:multiLevelType w:val="hybridMultilevel"/>
    <w:tmpl w:val="141E08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9D63BE1"/>
    <w:multiLevelType w:val="hybridMultilevel"/>
    <w:tmpl w:val="991AE5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36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43C1ADE"/>
    <w:multiLevelType w:val="hybridMultilevel"/>
    <w:tmpl w:val="7C345A1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4FB304D"/>
    <w:multiLevelType w:val="hybridMultilevel"/>
    <w:tmpl w:val="D382C1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6801AD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87222A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A6F059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BE86B23"/>
    <w:multiLevelType w:val="hybridMultilevel"/>
    <w:tmpl w:val="CC72B0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2266E9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DE8053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1380DB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48526D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B927C8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E8240B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04D0FAC"/>
    <w:multiLevelType w:val="hybridMultilevel"/>
    <w:tmpl w:val="F5984E78"/>
    <w:lvl w:ilvl="0" w:tplc="08090001">
      <w:start w:val="1"/>
      <w:numFmt w:val="bullet"/>
      <w:lvlText w:val=""/>
      <w:lvlJc w:val="left"/>
      <w:pPr>
        <w:ind w:left="394" w:hanging="360"/>
      </w:pPr>
      <w:rPr>
        <w:rFonts w:ascii="Symbol" w:hAnsi="Symbol" w:hint="default"/>
      </w:rPr>
    </w:lvl>
    <w:lvl w:ilvl="1" w:tplc="08090001">
      <w:start w:val="1"/>
      <w:numFmt w:val="bullet"/>
      <w:lvlText w:val=""/>
      <w:lvlJc w:val="left"/>
      <w:pPr>
        <w:ind w:left="1222" w:hanging="360"/>
      </w:pPr>
      <w:rPr>
        <w:rFonts w:ascii="Symbol" w:hAnsi="Symbol"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start w:val="1"/>
      <w:numFmt w:val="bullet"/>
      <w:lvlText w:val="o"/>
      <w:lvlJc w:val="left"/>
      <w:pPr>
        <w:ind w:left="3382" w:hanging="360"/>
      </w:pPr>
      <w:rPr>
        <w:rFonts w:ascii="Courier New" w:hAnsi="Courier New" w:cs="Courier New" w:hint="default"/>
      </w:rPr>
    </w:lvl>
    <w:lvl w:ilvl="5" w:tplc="08090005">
      <w:start w:val="1"/>
      <w:numFmt w:val="bullet"/>
      <w:lvlText w:val=""/>
      <w:lvlJc w:val="left"/>
      <w:pPr>
        <w:ind w:left="4102" w:hanging="360"/>
      </w:pPr>
      <w:rPr>
        <w:rFonts w:ascii="Wingdings" w:hAnsi="Wingdings" w:hint="default"/>
      </w:rPr>
    </w:lvl>
    <w:lvl w:ilvl="6" w:tplc="08090001">
      <w:start w:val="1"/>
      <w:numFmt w:val="bullet"/>
      <w:lvlText w:val=""/>
      <w:lvlJc w:val="left"/>
      <w:pPr>
        <w:ind w:left="4822" w:hanging="360"/>
      </w:pPr>
      <w:rPr>
        <w:rFonts w:ascii="Symbol" w:hAnsi="Symbol" w:hint="default"/>
      </w:rPr>
    </w:lvl>
    <w:lvl w:ilvl="7" w:tplc="08090003">
      <w:start w:val="1"/>
      <w:numFmt w:val="bullet"/>
      <w:lvlText w:val="o"/>
      <w:lvlJc w:val="left"/>
      <w:pPr>
        <w:ind w:left="5542" w:hanging="360"/>
      </w:pPr>
      <w:rPr>
        <w:rFonts w:ascii="Courier New" w:hAnsi="Courier New" w:cs="Courier New" w:hint="default"/>
      </w:rPr>
    </w:lvl>
    <w:lvl w:ilvl="8" w:tplc="08090005">
      <w:start w:val="1"/>
      <w:numFmt w:val="bullet"/>
      <w:lvlText w:val=""/>
      <w:lvlJc w:val="left"/>
      <w:pPr>
        <w:ind w:left="6262" w:hanging="360"/>
      </w:pPr>
      <w:rPr>
        <w:rFonts w:ascii="Wingdings" w:hAnsi="Wingdings" w:hint="default"/>
      </w:rPr>
    </w:lvl>
  </w:abstractNum>
  <w:abstractNum w:abstractNumId="21" w15:restartNumberingAfterBreak="0">
    <w:nsid w:val="739611DC"/>
    <w:multiLevelType w:val="hybridMultilevel"/>
    <w:tmpl w:val="986266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5824E9E"/>
    <w:multiLevelType w:val="multilevel"/>
    <w:tmpl w:val="A758464E"/>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5AF017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80950F1"/>
    <w:multiLevelType w:val="hybridMultilevel"/>
    <w:tmpl w:val="F0602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7F2EF9"/>
    <w:multiLevelType w:val="hybridMultilevel"/>
    <w:tmpl w:val="7E32AA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2D283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54153190">
    <w:abstractNumId w:val="7"/>
  </w:num>
  <w:num w:numId="2" w16cid:durableId="1736511055">
    <w:abstractNumId w:val="6"/>
  </w:num>
  <w:num w:numId="3" w16cid:durableId="1648822130">
    <w:abstractNumId w:val="20"/>
  </w:num>
  <w:num w:numId="4" w16cid:durableId="1314871041">
    <w:abstractNumId w:val="11"/>
  </w:num>
  <w:num w:numId="5" w16cid:durableId="1504587314">
    <w:abstractNumId w:val="12"/>
  </w:num>
  <w:num w:numId="6" w16cid:durableId="627473741">
    <w:abstractNumId w:val="23"/>
  </w:num>
  <w:num w:numId="7" w16cid:durableId="590479388">
    <w:abstractNumId w:val="16"/>
  </w:num>
  <w:num w:numId="8" w16cid:durableId="1838418567">
    <w:abstractNumId w:val="0"/>
  </w:num>
  <w:num w:numId="9" w16cid:durableId="1553037250">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3635985">
    <w:abstractNumId w:val="0"/>
  </w:num>
  <w:num w:numId="11" w16cid:durableId="42219066">
    <w:abstractNumId w:val="25"/>
  </w:num>
  <w:num w:numId="12" w16cid:durableId="350421494">
    <w:abstractNumId w:val="5"/>
  </w:num>
  <w:num w:numId="13" w16cid:durableId="1128626346">
    <w:abstractNumId w:val="14"/>
  </w:num>
  <w:num w:numId="14" w16cid:durableId="1542739926">
    <w:abstractNumId w:val="10"/>
  </w:num>
  <w:num w:numId="15" w16cid:durableId="1028605402">
    <w:abstractNumId w:val="1"/>
  </w:num>
  <w:num w:numId="16" w16cid:durableId="1401174075">
    <w:abstractNumId w:val="19"/>
  </w:num>
  <w:num w:numId="17" w16cid:durableId="1460026643">
    <w:abstractNumId w:val="4"/>
  </w:num>
  <w:num w:numId="18" w16cid:durableId="1423598770">
    <w:abstractNumId w:val="9"/>
  </w:num>
  <w:num w:numId="19" w16cid:durableId="980958686">
    <w:abstractNumId w:val="15"/>
  </w:num>
  <w:num w:numId="20" w16cid:durableId="447087662">
    <w:abstractNumId w:val="21"/>
  </w:num>
  <w:num w:numId="21" w16cid:durableId="60639833">
    <w:abstractNumId w:val="17"/>
  </w:num>
  <w:num w:numId="22" w16cid:durableId="1078675906">
    <w:abstractNumId w:val="22"/>
  </w:num>
  <w:num w:numId="23" w16cid:durableId="49574657">
    <w:abstractNumId w:val="18"/>
  </w:num>
  <w:num w:numId="24" w16cid:durableId="672605638">
    <w:abstractNumId w:val="26"/>
  </w:num>
  <w:num w:numId="25" w16cid:durableId="1027679627">
    <w:abstractNumId w:val="24"/>
  </w:num>
  <w:num w:numId="26" w16cid:durableId="1349870851">
    <w:abstractNumId w:val="3"/>
  </w:num>
  <w:num w:numId="27" w16cid:durableId="1211959480">
    <w:abstractNumId w:val="13"/>
  </w:num>
  <w:num w:numId="28" w16cid:durableId="53530968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7D2"/>
    <w:rsid w:val="000321CA"/>
    <w:rsid w:val="0009406A"/>
    <w:rsid w:val="000958EC"/>
    <w:rsid w:val="000A1DCD"/>
    <w:rsid w:val="000B7831"/>
    <w:rsid w:val="000C0177"/>
    <w:rsid w:val="000C3622"/>
    <w:rsid w:val="000E1C17"/>
    <w:rsid w:val="00103DBD"/>
    <w:rsid w:val="001166DF"/>
    <w:rsid w:val="00117E0A"/>
    <w:rsid w:val="00130472"/>
    <w:rsid w:val="0017077B"/>
    <w:rsid w:val="001853B7"/>
    <w:rsid w:val="00193C35"/>
    <w:rsid w:val="00194AC1"/>
    <w:rsid w:val="001E5945"/>
    <w:rsid w:val="002212B6"/>
    <w:rsid w:val="00252EC6"/>
    <w:rsid w:val="00263E22"/>
    <w:rsid w:val="00272290"/>
    <w:rsid w:val="00277874"/>
    <w:rsid w:val="002825C0"/>
    <w:rsid w:val="00293DB8"/>
    <w:rsid w:val="002B0C38"/>
    <w:rsid w:val="002B1107"/>
    <w:rsid w:val="002B7618"/>
    <w:rsid w:val="002D314E"/>
    <w:rsid w:val="002E1CD5"/>
    <w:rsid w:val="002F5043"/>
    <w:rsid w:val="002F520E"/>
    <w:rsid w:val="003002B7"/>
    <w:rsid w:val="00305439"/>
    <w:rsid w:val="00306221"/>
    <w:rsid w:val="0032285F"/>
    <w:rsid w:val="00345F80"/>
    <w:rsid w:val="00347088"/>
    <w:rsid w:val="003578A1"/>
    <w:rsid w:val="00365113"/>
    <w:rsid w:val="003A2DCA"/>
    <w:rsid w:val="003A58E2"/>
    <w:rsid w:val="003A60F7"/>
    <w:rsid w:val="003B6367"/>
    <w:rsid w:val="003E212D"/>
    <w:rsid w:val="003E76F0"/>
    <w:rsid w:val="00422648"/>
    <w:rsid w:val="00430DA0"/>
    <w:rsid w:val="00433C0F"/>
    <w:rsid w:val="00442E4B"/>
    <w:rsid w:val="00452561"/>
    <w:rsid w:val="00477016"/>
    <w:rsid w:val="00485E92"/>
    <w:rsid w:val="00491CE5"/>
    <w:rsid w:val="004A3226"/>
    <w:rsid w:val="004A6AEC"/>
    <w:rsid w:val="004B7943"/>
    <w:rsid w:val="004B7F79"/>
    <w:rsid w:val="004D5F58"/>
    <w:rsid w:val="004E3F15"/>
    <w:rsid w:val="004E563F"/>
    <w:rsid w:val="00502E5E"/>
    <w:rsid w:val="00504164"/>
    <w:rsid w:val="00506F59"/>
    <w:rsid w:val="00511A18"/>
    <w:rsid w:val="00514781"/>
    <w:rsid w:val="005257AE"/>
    <w:rsid w:val="00536107"/>
    <w:rsid w:val="0055026F"/>
    <w:rsid w:val="00562190"/>
    <w:rsid w:val="00563EEF"/>
    <w:rsid w:val="00573960"/>
    <w:rsid w:val="005768FE"/>
    <w:rsid w:val="00585C4B"/>
    <w:rsid w:val="005909B5"/>
    <w:rsid w:val="005C3E45"/>
    <w:rsid w:val="005C6C72"/>
    <w:rsid w:val="005C7A4E"/>
    <w:rsid w:val="005D5F64"/>
    <w:rsid w:val="005D6C80"/>
    <w:rsid w:val="005E3592"/>
    <w:rsid w:val="005F06B1"/>
    <w:rsid w:val="005F6E95"/>
    <w:rsid w:val="006317C3"/>
    <w:rsid w:val="006348D8"/>
    <w:rsid w:val="0063524F"/>
    <w:rsid w:val="006700F6"/>
    <w:rsid w:val="00680952"/>
    <w:rsid w:val="006B089D"/>
    <w:rsid w:val="006E5AA6"/>
    <w:rsid w:val="006F1049"/>
    <w:rsid w:val="006F461A"/>
    <w:rsid w:val="007119FF"/>
    <w:rsid w:val="0071355B"/>
    <w:rsid w:val="00717416"/>
    <w:rsid w:val="0072238E"/>
    <w:rsid w:val="00734D33"/>
    <w:rsid w:val="00735F96"/>
    <w:rsid w:val="00754375"/>
    <w:rsid w:val="00770554"/>
    <w:rsid w:val="00790222"/>
    <w:rsid w:val="007B16C3"/>
    <w:rsid w:val="007C3E4F"/>
    <w:rsid w:val="007F01E1"/>
    <w:rsid w:val="007F79E1"/>
    <w:rsid w:val="00806443"/>
    <w:rsid w:val="0082079F"/>
    <w:rsid w:val="008325D0"/>
    <w:rsid w:val="00851726"/>
    <w:rsid w:val="008557E7"/>
    <w:rsid w:val="00855DAA"/>
    <w:rsid w:val="00861286"/>
    <w:rsid w:val="00862D41"/>
    <w:rsid w:val="00867927"/>
    <w:rsid w:val="008765CB"/>
    <w:rsid w:val="00882000"/>
    <w:rsid w:val="00884953"/>
    <w:rsid w:val="00885EAA"/>
    <w:rsid w:val="008A2985"/>
    <w:rsid w:val="008B4D1A"/>
    <w:rsid w:val="008D5860"/>
    <w:rsid w:val="008E4376"/>
    <w:rsid w:val="008F45B3"/>
    <w:rsid w:val="00936303"/>
    <w:rsid w:val="00943CE6"/>
    <w:rsid w:val="00946FC6"/>
    <w:rsid w:val="00950CD4"/>
    <w:rsid w:val="00965629"/>
    <w:rsid w:val="00965B74"/>
    <w:rsid w:val="00980B77"/>
    <w:rsid w:val="009A56B3"/>
    <w:rsid w:val="009C01B2"/>
    <w:rsid w:val="009E4638"/>
    <w:rsid w:val="009F7FA6"/>
    <w:rsid w:val="00A221E7"/>
    <w:rsid w:val="00A24EA6"/>
    <w:rsid w:val="00A300EA"/>
    <w:rsid w:val="00A37849"/>
    <w:rsid w:val="00A47497"/>
    <w:rsid w:val="00A54D0F"/>
    <w:rsid w:val="00A6007A"/>
    <w:rsid w:val="00A977D2"/>
    <w:rsid w:val="00AA4C81"/>
    <w:rsid w:val="00AB0240"/>
    <w:rsid w:val="00AC407D"/>
    <w:rsid w:val="00AD2FA1"/>
    <w:rsid w:val="00AF2B96"/>
    <w:rsid w:val="00AF7200"/>
    <w:rsid w:val="00AF7E64"/>
    <w:rsid w:val="00B31C17"/>
    <w:rsid w:val="00B31DB0"/>
    <w:rsid w:val="00B40883"/>
    <w:rsid w:val="00B5352B"/>
    <w:rsid w:val="00B55CD8"/>
    <w:rsid w:val="00B81E34"/>
    <w:rsid w:val="00B96926"/>
    <w:rsid w:val="00BD4937"/>
    <w:rsid w:val="00BF0499"/>
    <w:rsid w:val="00BF5AB7"/>
    <w:rsid w:val="00C07FD0"/>
    <w:rsid w:val="00C14FED"/>
    <w:rsid w:val="00C15AF6"/>
    <w:rsid w:val="00C2759F"/>
    <w:rsid w:val="00C477A4"/>
    <w:rsid w:val="00C52434"/>
    <w:rsid w:val="00C763BF"/>
    <w:rsid w:val="00C80181"/>
    <w:rsid w:val="00CA1F3D"/>
    <w:rsid w:val="00CC4BDE"/>
    <w:rsid w:val="00CE2210"/>
    <w:rsid w:val="00CF0087"/>
    <w:rsid w:val="00D0695D"/>
    <w:rsid w:val="00D10343"/>
    <w:rsid w:val="00D20E6B"/>
    <w:rsid w:val="00D5429C"/>
    <w:rsid w:val="00D55783"/>
    <w:rsid w:val="00D77C15"/>
    <w:rsid w:val="00D87585"/>
    <w:rsid w:val="00D92B7E"/>
    <w:rsid w:val="00DA4A32"/>
    <w:rsid w:val="00DA4D87"/>
    <w:rsid w:val="00DB7249"/>
    <w:rsid w:val="00DC4D87"/>
    <w:rsid w:val="00DD4F3A"/>
    <w:rsid w:val="00DD7E45"/>
    <w:rsid w:val="00E0673F"/>
    <w:rsid w:val="00E1503A"/>
    <w:rsid w:val="00E6037A"/>
    <w:rsid w:val="00E61084"/>
    <w:rsid w:val="00EA246C"/>
    <w:rsid w:val="00EA647E"/>
    <w:rsid w:val="00EB7D40"/>
    <w:rsid w:val="00EC36B5"/>
    <w:rsid w:val="00ED59C3"/>
    <w:rsid w:val="00EE7DA4"/>
    <w:rsid w:val="00F127B8"/>
    <w:rsid w:val="00F12B23"/>
    <w:rsid w:val="00F41B2B"/>
    <w:rsid w:val="00F51729"/>
    <w:rsid w:val="00F52DA9"/>
    <w:rsid w:val="00F561BA"/>
    <w:rsid w:val="00F77CE0"/>
    <w:rsid w:val="00FA05C2"/>
    <w:rsid w:val="00FC042E"/>
    <w:rsid w:val="00FC0DFC"/>
    <w:rsid w:val="00FC35CA"/>
    <w:rsid w:val="00FC5B78"/>
    <w:rsid w:val="00FC7A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3B784A"/>
  <w15:chartTrackingRefBased/>
  <w15:docId w15:val="{65A33E8B-0FFA-4070-8A39-F87ED2684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7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977D2"/>
    <w:pPr>
      <w:spacing w:after="200" w:line="276" w:lineRule="auto"/>
      <w:ind w:left="720"/>
      <w:contextualSpacing/>
    </w:pPr>
  </w:style>
  <w:style w:type="character" w:styleId="Hyperlink">
    <w:name w:val="Hyperlink"/>
    <w:basedOn w:val="DefaultParagraphFont"/>
    <w:uiPriority w:val="99"/>
    <w:unhideWhenUsed/>
    <w:rsid w:val="00A977D2"/>
    <w:rPr>
      <w:color w:val="0563C1" w:themeColor="hyperlink"/>
      <w:u w:val="single"/>
    </w:rPr>
  </w:style>
  <w:style w:type="paragraph" w:styleId="Header">
    <w:name w:val="header"/>
    <w:basedOn w:val="Normal"/>
    <w:link w:val="HeaderChar"/>
    <w:uiPriority w:val="99"/>
    <w:unhideWhenUsed/>
    <w:rsid w:val="008765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5CB"/>
  </w:style>
  <w:style w:type="paragraph" w:styleId="Footer">
    <w:name w:val="footer"/>
    <w:basedOn w:val="Normal"/>
    <w:link w:val="FooterChar"/>
    <w:uiPriority w:val="99"/>
    <w:unhideWhenUsed/>
    <w:rsid w:val="008765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5CB"/>
  </w:style>
  <w:style w:type="paragraph" w:styleId="Revision">
    <w:name w:val="Revision"/>
    <w:hidden/>
    <w:uiPriority w:val="99"/>
    <w:semiHidden/>
    <w:rsid w:val="004B7F79"/>
    <w:pPr>
      <w:spacing w:after="0" w:line="240" w:lineRule="auto"/>
    </w:pPr>
  </w:style>
  <w:style w:type="character" w:customStyle="1" w:styleId="ListParagraphChar">
    <w:name w:val="List Paragraph Char"/>
    <w:basedOn w:val="DefaultParagraphFont"/>
    <w:link w:val="ListParagraph"/>
    <w:uiPriority w:val="34"/>
    <w:locked/>
    <w:rsid w:val="00F12B23"/>
  </w:style>
  <w:style w:type="paragraph" w:customStyle="1" w:styleId="Default">
    <w:name w:val="Default"/>
    <w:rsid w:val="00862D41"/>
    <w:pPr>
      <w:autoSpaceDE w:val="0"/>
      <w:autoSpaceDN w:val="0"/>
      <w:adjustRightInd w:val="0"/>
      <w:spacing w:after="0" w:line="240" w:lineRule="auto"/>
    </w:pPr>
    <w:rPr>
      <w:rFonts w:ascii="Azo Sans" w:hAnsi="Azo Sans" w:cs="Azo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88533">
      <w:bodyDiv w:val="1"/>
      <w:marLeft w:val="0"/>
      <w:marRight w:val="0"/>
      <w:marTop w:val="0"/>
      <w:marBottom w:val="0"/>
      <w:divBdr>
        <w:top w:val="none" w:sz="0" w:space="0" w:color="auto"/>
        <w:left w:val="none" w:sz="0" w:space="0" w:color="auto"/>
        <w:bottom w:val="none" w:sz="0" w:space="0" w:color="auto"/>
        <w:right w:val="none" w:sz="0" w:space="0" w:color="auto"/>
      </w:divBdr>
    </w:div>
    <w:div w:id="101531704">
      <w:bodyDiv w:val="1"/>
      <w:marLeft w:val="0"/>
      <w:marRight w:val="0"/>
      <w:marTop w:val="0"/>
      <w:marBottom w:val="0"/>
      <w:divBdr>
        <w:top w:val="none" w:sz="0" w:space="0" w:color="auto"/>
        <w:left w:val="none" w:sz="0" w:space="0" w:color="auto"/>
        <w:bottom w:val="none" w:sz="0" w:space="0" w:color="auto"/>
        <w:right w:val="none" w:sz="0" w:space="0" w:color="auto"/>
      </w:divBdr>
    </w:div>
    <w:div w:id="169031411">
      <w:bodyDiv w:val="1"/>
      <w:marLeft w:val="0"/>
      <w:marRight w:val="0"/>
      <w:marTop w:val="0"/>
      <w:marBottom w:val="0"/>
      <w:divBdr>
        <w:top w:val="none" w:sz="0" w:space="0" w:color="auto"/>
        <w:left w:val="none" w:sz="0" w:space="0" w:color="auto"/>
        <w:bottom w:val="none" w:sz="0" w:space="0" w:color="auto"/>
        <w:right w:val="none" w:sz="0" w:space="0" w:color="auto"/>
      </w:divBdr>
    </w:div>
    <w:div w:id="233898001">
      <w:bodyDiv w:val="1"/>
      <w:marLeft w:val="0"/>
      <w:marRight w:val="0"/>
      <w:marTop w:val="0"/>
      <w:marBottom w:val="0"/>
      <w:divBdr>
        <w:top w:val="none" w:sz="0" w:space="0" w:color="auto"/>
        <w:left w:val="none" w:sz="0" w:space="0" w:color="auto"/>
        <w:bottom w:val="none" w:sz="0" w:space="0" w:color="auto"/>
        <w:right w:val="none" w:sz="0" w:space="0" w:color="auto"/>
      </w:divBdr>
    </w:div>
    <w:div w:id="259606705">
      <w:bodyDiv w:val="1"/>
      <w:marLeft w:val="0"/>
      <w:marRight w:val="0"/>
      <w:marTop w:val="0"/>
      <w:marBottom w:val="0"/>
      <w:divBdr>
        <w:top w:val="none" w:sz="0" w:space="0" w:color="auto"/>
        <w:left w:val="none" w:sz="0" w:space="0" w:color="auto"/>
        <w:bottom w:val="none" w:sz="0" w:space="0" w:color="auto"/>
        <w:right w:val="none" w:sz="0" w:space="0" w:color="auto"/>
      </w:divBdr>
    </w:div>
    <w:div w:id="269096041">
      <w:bodyDiv w:val="1"/>
      <w:marLeft w:val="0"/>
      <w:marRight w:val="0"/>
      <w:marTop w:val="0"/>
      <w:marBottom w:val="0"/>
      <w:divBdr>
        <w:top w:val="none" w:sz="0" w:space="0" w:color="auto"/>
        <w:left w:val="none" w:sz="0" w:space="0" w:color="auto"/>
        <w:bottom w:val="none" w:sz="0" w:space="0" w:color="auto"/>
        <w:right w:val="none" w:sz="0" w:space="0" w:color="auto"/>
      </w:divBdr>
    </w:div>
    <w:div w:id="269901318">
      <w:bodyDiv w:val="1"/>
      <w:marLeft w:val="0"/>
      <w:marRight w:val="0"/>
      <w:marTop w:val="0"/>
      <w:marBottom w:val="0"/>
      <w:divBdr>
        <w:top w:val="none" w:sz="0" w:space="0" w:color="auto"/>
        <w:left w:val="none" w:sz="0" w:space="0" w:color="auto"/>
        <w:bottom w:val="none" w:sz="0" w:space="0" w:color="auto"/>
        <w:right w:val="none" w:sz="0" w:space="0" w:color="auto"/>
      </w:divBdr>
    </w:div>
    <w:div w:id="285739184">
      <w:bodyDiv w:val="1"/>
      <w:marLeft w:val="0"/>
      <w:marRight w:val="0"/>
      <w:marTop w:val="0"/>
      <w:marBottom w:val="0"/>
      <w:divBdr>
        <w:top w:val="none" w:sz="0" w:space="0" w:color="auto"/>
        <w:left w:val="none" w:sz="0" w:space="0" w:color="auto"/>
        <w:bottom w:val="none" w:sz="0" w:space="0" w:color="auto"/>
        <w:right w:val="none" w:sz="0" w:space="0" w:color="auto"/>
      </w:divBdr>
    </w:div>
    <w:div w:id="316767174">
      <w:bodyDiv w:val="1"/>
      <w:marLeft w:val="0"/>
      <w:marRight w:val="0"/>
      <w:marTop w:val="0"/>
      <w:marBottom w:val="0"/>
      <w:divBdr>
        <w:top w:val="none" w:sz="0" w:space="0" w:color="auto"/>
        <w:left w:val="none" w:sz="0" w:space="0" w:color="auto"/>
        <w:bottom w:val="none" w:sz="0" w:space="0" w:color="auto"/>
        <w:right w:val="none" w:sz="0" w:space="0" w:color="auto"/>
      </w:divBdr>
    </w:div>
    <w:div w:id="324474911">
      <w:bodyDiv w:val="1"/>
      <w:marLeft w:val="0"/>
      <w:marRight w:val="0"/>
      <w:marTop w:val="0"/>
      <w:marBottom w:val="0"/>
      <w:divBdr>
        <w:top w:val="none" w:sz="0" w:space="0" w:color="auto"/>
        <w:left w:val="none" w:sz="0" w:space="0" w:color="auto"/>
        <w:bottom w:val="none" w:sz="0" w:space="0" w:color="auto"/>
        <w:right w:val="none" w:sz="0" w:space="0" w:color="auto"/>
      </w:divBdr>
    </w:div>
    <w:div w:id="348869844">
      <w:bodyDiv w:val="1"/>
      <w:marLeft w:val="0"/>
      <w:marRight w:val="0"/>
      <w:marTop w:val="0"/>
      <w:marBottom w:val="0"/>
      <w:divBdr>
        <w:top w:val="none" w:sz="0" w:space="0" w:color="auto"/>
        <w:left w:val="none" w:sz="0" w:space="0" w:color="auto"/>
        <w:bottom w:val="none" w:sz="0" w:space="0" w:color="auto"/>
        <w:right w:val="none" w:sz="0" w:space="0" w:color="auto"/>
      </w:divBdr>
    </w:div>
    <w:div w:id="360787104">
      <w:bodyDiv w:val="1"/>
      <w:marLeft w:val="0"/>
      <w:marRight w:val="0"/>
      <w:marTop w:val="0"/>
      <w:marBottom w:val="0"/>
      <w:divBdr>
        <w:top w:val="none" w:sz="0" w:space="0" w:color="auto"/>
        <w:left w:val="none" w:sz="0" w:space="0" w:color="auto"/>
        <w:bottom w:val="none" w:sz="0" w:space="0" w:color="auto"/>
        <w:right w:val="none" w:sz="0" w:space="0" w:color="auto"/>
      </w:divBdr>
    </w:div>
    <w:div w:id="364911571">
      <w:bodyDiv w:val="1"/>
      <w:marLeft w:val="0"/>
      <w:marRight w:val="0"/>
      <w:marTop w:val="0"/>
      <w:marBottom w:val="0"/>
      <w:divBdr>
        <w:top w:val="none" w:sz="0" w:space="0" w:color="auto"/>
        <w:left w:val="none" w:sz="0" w:space="0" w:color="auto"/>
        <w:bottom w:val="none" w:sz="0" w:space="0" w:color="auto"/>
        <w:right w:val="none" w:sz="0" w:space="0" w:color="auto"/>
      </w:divBdr>
    </w:div>
    <w:div w:id="376898508">
      <w:bodyDiv w:val="1"/>
      <w:marLeft w:val="0"/>
      <w:marRight w:val="0"/>
      <w:marTop w:val="0"/>
      <w:marBottom w:val="0"/>
      <w:divBdr>
        <w:top w:val="none" w:sz="0" w:space="0" w:color="auto"/>
        <w:left w:val="none" w:sz="0" w:space="0" w:color="auto"/>
        <w:bottom w:val="none" w:sz="0" w:space="0" w:color="auto"/>
        <w:right w:val="none" w:sz="0" w:space="0" w:color="auto"/>
      </w:divBdr>
    </w:div>
    <w:div w:id="502666063">
      <w:bodyDiv w:val="1"/>
      <w:marLeft w:val="0"/>
      <w:marRight w:val="0"/>
      <w:marTop w:val="0"/>
      <w:marBottom w:val="0"/>
      <w:divBdr>
        <w:top w:val="none" w:sz="0" w:space="0" w:color="auto"/>
        <w:left w:val="none" w:sz="0" w:space="0" w:color="auto"/>
        <w:bottom w:val="none" w:sz="0" w:space="0" w:color="auto"/>
        <w:right w:val="none" w:sz="0" w:space="0" w:color="auto"/>
      </w:divBdr>
    </w:div>
    <w:div w:id="579409862">
      <w:bodyDiv w:val="1"/>
      <w:marLeft w:val="0"/>
      <w:marRight w:val="0"/>
      <w:marTop w:val="0"/>
      <w:marBottom w:val="0"/>
      <w:divBdr>
        <w:top w:val="none" w:sz="0" w:space="0" w:color="auto"/>
        <w:left w:val="none" w:sz="0" w:space="0" w:color="auto"/>
        <w:bottom w:val="none" w:sz="0" w:space="0" w:color="auto"/>
        <w:right w:val="none" w:sz="0" w:space="0" w:color="auto"/>
      </w:divBdr>
    </w:div>
    <w:div w:id="608313941">
      <w:bodyDiv w:val="1"/>
      <w:marLeft w:val="0"/>
      <w:marRight w:val="0"/>
      <w:marTop w:val="0"/>
      <w:marBottom w:val="0"/>
      <w:divBdr>
        <w:top w:val="none" w:sz="0" w:space="0" w:color="auto"/>
        <w:left w:val="none" w:sz="0" w:space="0" w:color="auto"/>
        <w:bottom w:val="none" w:sz="0" w:space="0" w:color="auto"/>
        <w:right w:val="none" w:sz="0" w:space="0" w:color="auto"/>
      </w:divBdr>
    </w:div>
    <w:div w:id="679505180">
      <w:bodyDiv w:val="1"/>
      <w:marLeft w:val="0"/>
      <w:marRight w:val="0"/>
      <w:marTop w:val="0"/>
      <w:marBottom w:val="0"/>
      <w:divBdr>
        <w:top w:val="none" w:sz="0" w:space="0" w:color="auto"/>
        <w:left w:val="none" w:sz="0" w:space="0" w:color="auto"/>
        <w:bottom w:val="none" w:sz="0" w:space="0" w:color="auto"/>
        <w:right w:val="none" w:sz="0" w:space="0" w:color="auto"/>
      </w:divBdr>
    </w:div>
    <w:div w:id="815800320">
      <w:bodyDiv w:val="1"/>
      <w:marLeft w:val="0"/>
      <w:marRight w:val="0"/>
      <w:marTop w:val="0"/>
      <w:marBottom w:val="0"/>
      <w:divBdr>
        <w:top w:val="none" w:sz="0" w:space="0" w:color="auto"/>
        <w:left w:val="none" w:sz="0" w:space="0" w:color="auto"/>
        <w:bottom w:val="none" w:sz="0" w:space="0" w:color="auto"/>
        <w:right w:val="none" w:sz="0" w:space="0" w:color="auto"/>
      </w:divBdr>
    </w:div>
    <w:div w:id="842281663">
      <w:bodyDiv w:val="1"/>
      <w:marLeft w:val="0"/>
      <w:marRight w:val="0"/>
      <w:marTop w:val="0"/>
      <w:marBottom w:val="0"/>
      <w:divBdr>
        <w:top w:val="none" w:sz="0" w:space="0" w:color="auto"/>
        <w:left w:val="none" w:sz="0" w:space="0" w:color="auto"/>
        <w:bottom w:val="none" w:sz="0" w:space="0" w:color="auto"/>
        <w:right w:val="none" w:sz="0" w:space="0" w:color="auto"/>
      </w:divBdr>
    </w:div>
    <w:div w:id="938098525">
      <w:bodyDiv w:val="1"/>
      <w:marLeft w:val="0"/>
      <w:marRight w:val="0"/>
      <w:marTop w:val="0"/>
      <w:marBottom w:val="0"/>
      <w:divBdr>
        <w:top w:val="none" w:sz="0" w:space="0" w:color="auto"/>
        <w:left w:val="none" w:sz="0" w:space="0" w:color="auto"/>
        <w:bottom w:val="none" w:sz="0" w:space="0" w:color="auto"/>
        <w:right w:val="none" w:sz="0" w:space="0" w:color="auto"/>
      </w:divBdr>
    </w:div>
    <w:div w:id="964771281">
      <w:bodyDiv w:val="1"/>
      <w:marLeft w:val="0"/>
      <w:marRight w:val="0"/>
      <w:marTop w:val="0"/>
      <w:marBottom w:val="0"/>
      <w:divBdr>
        <w:top w:val="none" w:sz="0" w:space="0" w:color="auto"/>
        <w:left w:val="none" w:sz="0" w:space="0" w:color="auto"/>
        <w:bottom w:val="none" w:sz="0" w:space="0" w:color="auto"/>
        <w:right w:val="none" w:sz="0" w:space="0" w:color="auto"/>
      </w:divBdr>
    </w:div>
    <w:div w:id="984117249">
      <w:bodyDiv w:val="1"/>
      <w:marLeft w:val="0"/>
      <w:marRight w:val="0"/>
      <w:marTop w:val="0"/>
      <w:marBottom w:val="0"/>
      <w:divBdr>
        <w:top w:val="none" w:sz="0" w:space="0" w:color="auto"/>
        <w:left w:val="none" w:sz="0" w:space="0" w:color="auto"/>
        <w:bottom w:val="none" w:sz="0" w:space="0" w:color="auto"/>
        <w:right w:val="none" w:sz="0" w:space="0" w:color="auto"/>
      </w:divBdr>
    </w:div>
    <w:div w:id="1026713653">
      <w:bodyDiv w:val="1"/>
      <w:marLeft w:val="0"/>
      <w:marRight w:val="0"/>
      <w:marTop w:val="0"/>
      <w:marBottom w:val="0"/>
      <w:divBdr>
        <w:top w:val="none" w:sz="0" w:space="0" w:color="auto"/>
        <w:left w:val="none" w:sz="0" w:space="0" w:color="auto"/>
        <w:bottom w:val="none" w:sz="0" w:space="0" w:color="auto"/>
        <w:right w:val="none" w:sz="0" w:space="0" w:color="auto"/>
      </w:divBdr>
    </w:div>
    <w:div w:id="1127892828">
      <w:bodyDiv w:val="1"/>
      <w:marLeft w:val="0"/>
      <w:marRight w:val="0"/>
      <w:marTop w:val="0"/>
      <w:marBottom w:val="0"/>
      <w:divBdr>
        <w:top w:val="none" w:sz="0" w:space="0" w:color="auto"/>
        <w:left w:val="none" w:sz="0" w:space="0" w:color="auto"/>
        <w:bottom w:val="none" w:sz="0" w:space="0" w:color="auto"/>
        <w:right w:val="none" w:sz="0" w:space="0" w:color="auto"/>
      </w:divBdr>
    </w:div>
    <w:div w:id="1268537152">
      <w:bodyDiv w:val="1"/>
      <w:marLeft w:val="0"/>
      <w:marRight w:val="0"/>
      <w:marTop w:val="0"/>
      <w:marBottom w:val="0"/>
      <w:divBdr>
        <w:top w:val="none" w:sz="0" w:space="0" w:color="auto"/>
        <w:left w:val="none" w:sz="0" w:space="0" w:color="auto"/>
        <w:bottom w:val="none" w:sz="0" w:space="0" w:color="auto"/>
        <w:right w:val="none" w:sz="0" w:space="0" w:color="auto"/>
      </w:divBdr>
    </w:div>
    <w:div w:id="1349064912">
      <w:bodyDiv w:val="1"/>
      <w:marLeft w:val="0"/>
      <w:marRight w:val="0"/>
      <w:marTop w:val="0"/>
      <w:marBottom w:val="0"/>
      <w:divBdr>
        <w:top w:val="none" w:sz="0" w:space="0" w:color="auto"/>
        <w:left w:val="none" w:sz="0" w:space="0" w:color="auto"/>
        <w:bottom w:val="none" w:sz="0" w:space="0" w:color="auto"/>
        <w:right w:val="none" w:sz="0" w:space="0" w:color="auto"/>
      </w:divBdr>
    </w:div>
    <w:div w:id="1376661664">
      <w:bodyDiv w:val="1"/>
      <w:marLeft w:val="0"/>
      <w:marRight w:val="0"/>
      <w:marTop w:val="0"/>
      <w:marBottom w:val="0"/>
      <w:divBdr>
        <w:top w:val="none" w:sz="0" w:space="0" w:color="auto"/>
        <w:left w:val="none" w:sz="0" w:space="0" w:color="auto"/>
        <w:bottom w:val="none" w:sz="0" w:space="0" w:color="auto"/>
        <w:right w:val="none" w:sz="0" w:space="0" w:color="auto"/>
      </w:divBdr>
    </w:div>
    <w:div w:id="1532500729">
      <w:bodyDiv w:val="1"/>
      <w:marLeft w:val="0"/>
      <w:marRight w:val="0"/>
      <w:marTop w:val="0"/>
      <w:marBottom w:val="0"/>
      <w:divBdr>
        <w:top w:val="none" w:sz="0" w:space="0" w:color="auto"/>
        <w:left w:val="none" w:sz="0" w:space="0" w:color="auto"/>
        <w:bottom w:val="none" w:sz="0" w:space="0" w:color="auto"/>
        <w:right w:val="none" w:sz="0" w:space="0" w:color="auto"/>
      </w:divBdr>
    </w:div>
    <w:div w:id="1693998080">
      <w:bodyDiv w:val="1"/>
      <w:marLeft w:val="0"/>
      <w:marRight w:val="0"/>
      <w:marTop w:val="0"/>
      <w:marBottom w:val="0"/>
      <w:divBdr>
        <w:top w:val="none" w:sz="0" w:space="0" w:color="auto"/>
        <w:left w:val="none" w:sz="0" w:space="0" w:color="auto"/>
        <w:bottom w:val="none" w:sz="0" w:space="0" w:color="auto"/>
        <w:right w:val="none" w:sz="0" w:space="0" w:color="auto"/>
      </w:divBdr>
    </w:div>
    <w:div w:id="186378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823965c-cac1-4120-a75c-994de70b44fb" xsi:nil="true"/>
    <lcf76f155ced4ddcb4097134ff3c332f xmlns="526300fb-1626-4841-8989-1411385cfb4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23A132AED6B94DB398CE519BFEEF4B" ma:contentTypeVersion="14" ma:contentTypeDescription="Create a new document." ma:contentTypeScope="" ma:versionID="a695548e7d78f940ece000be3185b932">
  <xsd:schema xmlns:xsd="http://www.w3.org/2001/XMLSchema" xmlns:xs="http://www.w3.org/2001/XMLSchema" xmlns:p="http://schemas.microsoft.com/office/2006/metadata/properties" xmlns:ns2="526300fb-1626-4841-8989-1411385cfb46" xmlns:ns3="1823965c-cac1-4120-a75c-994de70b44fb" targetNamespace="http://schemas.microsoft.com/office/2006/metadata/properties" ma:root="true" ma:fieldsID="5fe96eb666350665326468f8b9c11033" ns2:_="" ns3:_="">
    <xsd:import namespace="526300fb-1626-4841-8989-1411385cfb46"/>
    <xsd:import namespace="1823965c-cac1-4120-a75c-994de70b44f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6300fb-1626-4841-8989-1411385cfb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8dc6ad-b3b8-4dea-a8f7-b9bd1cf3c3b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23965c-cac1-4120-a75c-994de70b44f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25ca560-25de-47c9-a3de-9fd980018ff0}" ma:internalName="TaxCatchAll" ma:showField="CatchAllData" ma:web="1823965c-cac1-4120-a75c-994de70b44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038612-BF0B-4EAD-B5EC-AAB96BD548D3}">
  <ds:schemaRefs>
    <ds:schemaRef ds:uri="http://schemas.microsoft.com/sharepoint/v3/contenttype/forms"/>
  </ds:schemaRefs>
</ds:datastoreItem>
</file>

<file path=customXml/itemProps2.xml><?xml version="1.0" encoding="utf-8"?>
<ds:datastoreItem xmlns:ds="http://schemas.openxmlformats.org/officeDocument/2006/customXml" ds:itemID="{91902AA3-F9F8-4A51-ABD1-9414A474AE6F}">
  <ds:schemaRefs>
    <ds:schemaRef ds:uri="http://schemas.microsoft.com/office/2006/metadata/properties"/>
    <ds:schemaRef ds:uri="http://schemas.microsoft.com/office/infopath/2007/PartnerControls"/>
    <ds:schemaRef ds:uri="1823965c-cac1-4120-a75c-994de70b44fb"/>
    <ds:schemaRef ds:uri="526300fb-1626-4841-8989-1411385cfb46"/>
  </ds:schemaRefs>
</ds:datastoreItem>
</file>

<file path=customXml/itemProps3.xml><?xml version="1.0" encoding="utf-8"?>
<ds:datastoreItem xmlns:ds="http://schemas.openxmlformats.org/officeDocument/2006/customXml" ds:itemID="{21614975-BED0-4ED7-84E0-7880C4541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6300fb-1626-4841-8989-1411385cfb46"/>
    <ds:schemaRef ds:uri="1823965c-cac1-4120-a75c-994de70b44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2006</Words>
  <Characters>11440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WRIGHT</dc:creator>
  <cp:keywords/>
  <dc:description/>
  <cp:lastModifiedBy>M WRIGHT</cp:lastModifiedBy>
  <cp:revision>2</cp:revision>
  <dcterms:created xsi:type="dcterms:W3CDTF">2025-02-03T13:52:00Z</dcterms:created>
  <dcterms:modified xsi:type="dcterms:W3CDTF">2025-02-03T13:52:00Z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0x0101005A23A132AED6B94DB398CE519BFEEF4B</vt:lpwstr>
  </property>
  <property fmtid="{D5CDD505-2E9C-101B-9397-08002B2CF9AE}" pid="3" name="MediaServiceImageTags">
    <vt:lpwstr/>
  </property>
</Properties>
</file>