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10835B9B" w14:textId="77777777" w:rsidR="00A50586" w:rsidRDefault="00F84CC7" w:rsidP="00A50586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586">
              <w:rPr>
                <w:b/>
                <w:bCs/>
                <w:sz w:val="40"/>
                <w:szCs w:val="40"/>
              </w:rPr>
              <w:t>Casual civil ceremonies celebrant</w:t>
            </w:r>
          </w:p>
          <w:p w14:paraId="3A2B85FA" w14:textId="024ED72D" w:rsidR="00A50586" w:rsidRPr="00A50586" w:rsidRDefault="00A50586" w:rsidP="00A50586">
            <w:r>
              <w:rPr>
                <w:b/>
                <w:bCs/>
                <w:sz w:val="24"/>
                <w:szCs w:val="24"/>
              </w:rPr>
              <w:t>SALARY GRADE: HBC4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77777777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>Inspiring leadership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7FE1293E" w14:textId="6F57530A" w:rsid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3E692A1E" w14:textId="77777777" w:rsidR="00DA3FFE" w:rsidRPr="00691DE4" w:rsidRDefault="00DA3FFE" w:rsidP="00DA3FFE">
            <w:pPr>
              <w:spacing w:line="276" w:lineRule="auto"/>
              <w:ind w:left="360"/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6A5FA921" w14:textId="77777777" w:rsidR="00792810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>About the Job</w:t>
            </w:r>
          </w:p>
          <w:p w14:paraId="08737605" w14:textId="48814993" w:rsidR="00A27909" w:rsidRPr="00A27909" w:rsidRDefault="007C06DD" w:rsidP="00D66B74">
            <w:pPr>
              <w:rPr>
                <w:lang w:val="en-GB"/>
              </w:rPr>
            </w:pPr>
            <w:r>
              <w:rPr>
                <w:lang w:val="en-GB"/>
              </w:rPr>
              <w:t>This role involves undertaking duties in relation to civil and religious marriages</w:t>
            </w:r>
            <w:r w:rsidR="00566ED6">
              <w:rPr>
                <w:lang w:val="en-GB"/>
              </w:rPr>
              <w:t xml:space="preserve"> and civil partnerships in the </w:t>
            </w:r>
            <w:r w:rsidR="002E7015">
              <w:rPr>
                <w:lang w:val="en-GB"/>
              </w:rPr>
              <w:t>R</w:t>
            </w:r>
            <w:r w:rsidR="00566ED6">
              <w:rPr>
                <w:lang w:val="en-GB"/>
              </w:rPr>
              <w:t>egister office, approved premises and registered buildings</w:t>
            </w:r>
            <w:r w:rsidR="00450B0D">
              <w:rPr>
                <w:lang w:val="en-GB"/>
              </w:rPr>
              <w:t>. Also</w:t>
            </w:r>
            <w:r w:rsidR="004E7A3B">
              <w:rPr>
                <w:lang w:val="en-GB"/>
              </w:rPr>
              <w:t xml:space="preserve"> providing </w:t>
            </w:r>
            <w:r w:rsidR="00C95F79" w:rsidRPr="00D66B74">
              <w:rPr>
                <w:lang w:val="en-GB"/>
              </w:rPr>
              <w:t>comprehensive advice to customers to promote informed customer choice, with due regard to legislation and the Councils policies</w:t>
            </w:r>
            <w:r w:rsidR="00450B0D" w:rsidRPr="00D66B74">
              <w:rPr>
                <w:lang w:val="en-GB"/>
              </w:rPr>
              <w:t xml:space="preserve"> and </w:t>
            </w:r>
            <w:r w:rsidR="00D66B74" w:rsidRPr="00D66B74">
              <w:rPr>
                <w:lang w:val="en-GB"/>
              </w:rPr>
              <w:t>officiating at other non-statutory ceremonies throughout the borough</w:t>
            </w:r>
            <w:r w:rsidR="00B3718B">
              <w:rPr>
                <w:lang w:val="en-GB"/>
              </w:rPr>
              <w:t xml:space="preserve"> and opening and securely locking </w:t>
            </w:r>
            <w:r w:rsidR="002E7015">
              <w:rPr>
                <w:lang w:val="en-GB"/>
              </w:rPr>
              <w:t>the Civic building for ceremonies when required</w:t>
            </w:r>
          </w:p>
        </w:tc>
      </w:tr>
      <w:tr w:rsidR="00464888" w:rsidRPr="00744E2C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77777777" w:rsidR="007807FB" w:rsidRPr="00744E2C" w:rsidRDefault="007807FB" w:rsidP="003329C7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BD79E2A" w14:textId="1B7A331F" w:rsidR="007807FB" w:rsidRPr="00DC7C74" w:rsidRDefault="007807FB" w:rsidP="003329C7">
            <w:pPr>
              <w:spacing w:line="276" w:lineRule="auto"/>
            </w:pPr>
            <w:r w:rsidRPr="00DC7C74">
              <w:t>More specific responsibilities include</w:t>
            </w:r>
            <w:r w:rsidR="002A0AC2" w:rsidRPr="00DC7C74">
              <w:t>:</w:t>
            </w:r>
          </w:p>
          <w:p w14:paraId="07077CD2" w14:textId="46C7B8DF" w:rsidR="00BE138C" w:rsidRPr="00DC7C74" w:rsidRDefault="00BE138C" w:rsidP="00BE138C">
            <w:pPr>
              <w:pStyle w:val="Header"/>
              <w:numPr>
                <w:ilvl w:val="0"/>
                <w:numId w:val="13"/>
              </w:numPr>
              <w:jc w:val="both"/>
            </w:pPr>
            <w:r w:rsidRPr="00DC7C74">
              <w:t xml:space="preserve">Accurately recording all details required by law for the registration of marriage and civil partnerships, so that the Council meets its statutory obligations </w:t>
            </w:r>
          </w:p>
          <w:p w14:paraId="485C8DE5" w14:textId="04FEC862" w:rsidR="003A60F4" w:rsidRPr="00DC7C74" w:rsidRDefault="003A60F4" w:rsidP="003A60F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  <w:lang w:val="en-US"/>
              </w:rPr>
            </w:pPr>
            <w:r w:rsidRPr="00DC7C74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  <w:lang w:val="en-US"/>
              </w:rPr>
              <w:t>Conducting ceremonies in the Register Office and other venues</w:t>
            </w:r>
          </w:p>
          <w:p w14:paraId="1F61C556" w14:textId="0E92788F" w:rsidR="00D1691D" w:rsidRPr="00DC7C74" w:rsidRDefault="00A00F79" w:rsidP="00060359">
            <w:pPr>
              <w:pStyle w:val="Header"/>
              <w:numPr>
                <w:ilvl w:val="0"/>
                <w:numId w:val="13"/>
              </w:numPr>
              <w:jc w:val="both"/>
            </w:pPr>
            <w:r w:rsidRPr="00DC7C74">
              <w:t>Maintaining an accurate record of all fees taken in relation to your duties</w:t>
            </w:r>
          </w:p>
          <w:p w14:paraId="77659FF4" w14:textId="64E97BE8" w:rsidR="00633953" w:rsidRPr="00774D30" w:rsidRDefault="003102D3" w:rsidP="0063395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Responsibility</w:t>
            </w:r>
            <w:r w:rsidR="00633953"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 for the safe keeping </w:t>
            </w:r>
            <w:r w:rsidR="006F63BF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and return of marriage </w:t>
            </w:r>
            <w:r w:rsidR="00A9293D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or civil partnership schedules or marriage documents</w:t>
            </w:r>
          </w:p>
          <w:p w14:paraId="5F51681E" w14:textId="1D76FF00" w:rsidR="000577D1" w:rsidRPr="00774D30" w:rsidRDefault="000577D1" w:rsidP="000577D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lastRenderedPageBreak/>
              <w:t>Receiving and responding to customer enquirie</w:t>
            </w:r>
            <w:r w:rsidR="00E16539"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s, ensuring </w:t>
            </w:r>
            <w:r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that issues are addressed efficiently within the statutory timescales</w:t>
            </w:r>
          </w:p>
          <w:p w14:paraId="000C6199" w14:textId="6B4E1C77" w:rsidR="00354D0F" w:rsidRDefault="00354D0F" w:rsidP="00354D0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Undertak</w:t>
            </w:r>
            <w:r w:rsidR="006A6EE4"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ing</w:t>
            </w:r>
            <w:r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 certificate searches, prepar</w:t>
            </w:r>
            <w:r w:rsidR="006A6EE4"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ing</w:t>
            </w:r>
            <w:r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 and supply</w:t>
            </w:r>
            <w:r w:rsidR="006A6EE4"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ing</w:t>
            </w:r>
            <w:r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 certified and commemorative certificates as required</w:t>
            </w:r>
          </w:p>
          <w:p w14:paraId="7A4F876C" w14:textId="713E5A8A" w:rsidR="007446DD" w:rsidRDefault="00E420ED" w:rsidP="00354D0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Fully participating in training and</w:t>
            </w:r>
            <w:r w:rsidR="00711C98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 undertaking technical assessments</w:t>
            </w:r>
          </w:p>
          <w:p w14:paraId="0DDB7D11" w14:textId="10CD0551" w:rsidR="00711C98" w:rsidRDefault="00711C98" w:rsidP="00354D0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Providing general administrat</w:t>
            </w:r>
            <w:r w:rsidR="000E7B05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ive support and reception cover</w:t>
            </w:r>
          </w:p>
          <w:p w14:paraId="6EC7F660" w14:textId="3E88ECDF" w:rsidR="000E7B05" w:rsidRDefault="000E7B05" w:rsidP="00354D0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Arranging </w:t>
            </w:r>
            <w:r w:rsidR="000C211A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furniture</w:t>
            </w: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 as required to ensure that the ceremony room is </w:t>
            </w:r>
            <w:r w:rsidR="000C211A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appropriately set out and suitably tidy</w:t>
            </w:r>
          </w:p>
          <w:p w14:paraId="57B46BC9" w14:textId="5A15D269" w:rsidR="000C211A" w:rsidRDefault="002D0BEE" w:rsidP="00354D0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Meeting and greeting </w:t>
            </w:r>
            <w:r w:rsidR="00854868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guests in a court</w:t>
            </w:r>
            <w:r w:rsidR="00CD764D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eous manner alongside directing suppliers such as photographers etc.</w:t>
            </w:r>
          </w:p>
          <w:p w14:paraId="7E223688" w14:textId="7C528517" w:rsidR="00A81FAA" w:rsidRDefault="00A81FAA" w:rsidP="00354D0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Directing guests as appropriate, having regard for accessibility needs, health and safety matters and assisting with fire and safety evacuations</w:t>
            </w:r>
          </w:p>
          <w:p w14:paraId="2170FFD3" w14:textId="40D08578" w:rsidR="00A81FAA" w:rsidRPr="00774D30" w:rsidRDefault="00A81FAA" w:rsidP="00354D0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Lia</w:t>
            </w:r>
            <w:r w:rsidR="00E5109D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ising with caretaking personnel as required with regard to deactivating alarms, unlocking/opening</w:t>
            </w:r>
            <w:r w:rsidR="002916A9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, closing/locking and reactivating alarms when required</w:t>
            </w:r>
          </w:p>
          <w:p w14:paraId="791FAEE7" w14:textId="49A0457F" w:rsidR="001A2D23" w:rsidRPr="00774D30" w:rsidRDefault="00F37512" w:rsidP="00F65108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Undertaking any other duties and responsibilities </w:t>
            </w:r>
            <w:r w:rsidR="00744E2C" w:rsidRPr="00774D30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as may be assigned from time to time, which are commensurate with the grade of the job</w:t>
            </w:r>
          </w:p>
          <w:p w14:paraId="57BBA876" w14:textId="6CF2A1D3" w:rsidR="003329C7" w:rsidRPr="00744E2C" w:rsidRDefault="003329C7" w:rsidP="003329C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3CEBB2E7" w:rsidR="00924729" w:rsidRDefault="00A84E8E" w:rsidP="00FE52AB">
            <w:pPr>
              <w:spacing w:line="276" w:lineRule="auto"/>
            </w:pPr>
            <w:r>
              <w:t xml:space="preserve">You </w:t>
            </w:r>
            <w:r w:rsidR="00CB1523">
              <w:t xml:space="preserve">will have </w:t>
            </w:r>
            <w:r w:rsidR="00CC404E">
              <w:t xml:space="preserve">three GCSE’s at Grade C or above or </w:t>
            </w:r>
            <w:r w:rsidR="00A264F9">
              <w:t>other qualifications of an equivalent standard</w:t>
            </w:r>
          </w:p>
          <w:p w14:paraId="5B59C699" w14:textId="77777777" w:rsidR="008A28B5" w:rsidRPr="00A264F9" w:rsidRDefault="008A28B5" w:rsidP="00A264F9">
            <w:pPr>
              <w:pStyle w:val="ListParagraph"/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</w:p>
          <w:p w14:paraId="21941397" w14:textId="6BBBD66A" w:rsidR="00A264F9" w:rsidRDefault="008A28B5" w:rsidP="00A264F9">
            <w:pPr>
              <w:jc w:val="both"/>
            </w:pPr>
            <w:r w:rsidRPr="00A264F9">
              <w:t xml:space="preserve">In addition </w:t>
            </w:r>
            <w:r w:rsidR="00213E7B" w:rsidRPr="00A264F9">
              <w:t>you</w:t>
            </w:r>
            <w:r w:rsidRPr="00A264F9">
              <w:t xml:space="preserve"> will have:</w:t>
            </w:r>
          </w:p>
          <w:p w14:paraId="3BC0DA4E" w14:textId="77777777" w:rsidR="00A264F9" w:rsidRPr="00A264F9" w:rsidRDefault="00A264F9" w:rsidP="00A264F9">
            <w:pPr>
              <w:jc w:val="both"/>
            </w:pPr>
          </w:p>
          <w:p w14:paraId="26C5F040" w14:textId="256AE56E" w:rsidR="00A264F9" w:rsidRPr="00A264F9" w:rsidRDefault="00A264F9" w:rsidP="00A264F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Team working experience</w:t>
            </w:r>
          </w:p>
          <w:p w14:paraId="1D043C7C" w14:textId="4BEB8697" w:rsidR="00181676" w:rsidRDefault="00A264F9" w:rsidP="00A264F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Interpersonal skills in dealing </w:t>
            </w:r>
            <w:r w:rsidR="005A3D32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with Senior Officers and members of the public</w:t>
            </w:r>
          </w:p>
          <w:p w14:paraId="31AAF5BA" w14:textId="70D7211B" w:rsidR="005A3D32" w:rsidRDefault="005A3D32" w:rsidP="00A264F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Good oral and written communication skills</w:t>
            </w:r>
          </w:p>
          <w:p w14:paraId="032FCB22" w14:textId="4B1048B8" w:rsidR="005A3D32" w:rsidRDefault="005A3D32" w:rsidP="00A264F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A strong customer/client focus to provide a high quality sensitive and professional service</w:t>
            </w:r>
          </w:p>
          <w:p w14:paraId="2727BFBB" w14:textId="0C00C5F4" w:rsidR="005A3D32" w:rsidRDefault="0021509E" w:rsidP="00A264F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Neat legible handwriting and attention to details</w:t>
            </w:r>
          </w:p>
          <w:p w14:paraId="463A24A3" w14:textId="27AB33EF" w:rsidR="0021509E" w:rsidRPr="00A264F9" w:rsidRDefault="0021509E" w:rsidP="00A264F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Financial/numeracy skills in regards to fee handling and the ability</w:t>
            </w:r>
            <w:r w:rsidR="0095475A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 to produce accurate and clear accounts</w:t>
            </w:r>
          </w:p>
          <w:p w14:paraId="6B55A24F" w14:textId="43CBAB43" w:rsidR="00A264F9" w:rsidRDefault="00392EFD" w:rsidP="00A264F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The ability to work on a casual basis, subject to the needs of the Service, and be regularly avai</w:t>
            </w:r>
            <w:r w:rsidR="00735A2B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lable to work Friday, Saturday, Sunday and Bank holidays as required. Occasional working may be required Monday to Thursday</w:t>
            </w:r>
          </w:p>
          <w:p w14:paraId="79DF7C7A" w14:textId="5590E910" w:rsidR="00386F66" w:rsidRPr="00A264F9" w:rsidRDefault="00386F66" w:rsidP="00A264F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The ability to travel within the Borough during unsociable hours</w:t>
            </w:r>
          </w:p>
          <w:p w14:paraId="6A36225B" w14:textId="031447FA" w:rsidR="00EC745A" w:rsidRPr="005E162E" w:rsidRDefault="00EC745A" w:rsidP="00A264F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  <w:r w:rsidRPr="00A264F9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>As this role involves regular travel across the borough and sometimes further afield, a driving license and access to a vehicle</w:t>
            </w:r>
            <w:r w:rsidRPr="00386F66"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  <w:t xml:space="preserve"> are essential requirements.  Where appropriate, reasonable adjustments will be made in accordance with the provisions of the Equality Act.</w:t>
            </w:r>
          </w:p>
          <w:p w14:paraId="74A2ABEF" w14:textId="77777777" w:rsidR="00EC745A" w:rsidRPr="005E162E" w:rsidRDefault="00EC745A" w:rsidP="005E162E">
            <w:pPr>
              <w:pStyle w:val="ListParagraph"/>
              <w:jc w:val="both"/>
              <w:rPr>
                <w:rFonts w:asciiTheme="minorHAnsi" w:eastAsiaTheme="minorHAnsi" w:hAnsiTheme="minorHAnsi" w:cstheme="minorBidi"/>
                <w:color w:val="005A84" w:themeColor="text1"/>
                <w:sz w:val="20"/>
                <w:szCs w:val="22"/>
              </w:rPr>
            </w:pPr>
          </w:p>
          <w:p w14:paraId="33DBF184" w14:textId="158DA1A8" w:rsidR="00814BD7" w:rsidRDefault="008122A4" w:rsidP="00FE52AB">
            <w:pPr>
              <w:spacing w:line="276" w:lineRule="auto"/>
            </w:pPr>
            <w:r>
              <w:t xml:space="preserve">The Council </w:t>
            </w:r>
            <w:r w:rsidR="005E162E">
              <w:t>a</w:t>
            </w:r>
            <w:r>
              <w:t>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54F92" w14:textId="77777777" w:rsidR="00000C54" w:rsidRDefault="00000C54" w:rsidP="00BC73FC">
      <w:r>
        <w:separator/>
      </w:r>
    </w:p>
  </w:endnote>
  <w:endnote w:type="continuationSeparator" w:id="0">
    <w:p w14:paraId="4FF1C300" w14:textId="77777777" w:rsidR="00000C54" w:rsidRDefault="00000C54" w:rsidP="00BC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AC51" w14:textId="77777777" w:rsidR="00000C54" w:rsidRDefault="00000C54" w:rsidP="00BC73FC">
      <w:r>
        <w:separator/>
      </w:r>
    </w:p>
  </w:footnote>
  <w:footnote w:type="continuationSeparator" w:id="0">
    <w:p w14:paraId="07FC6969" w14:textId="77777777" w:rsidR="00000C54" w:rsidRDefault="00000C54" w:rsidP="00BC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77E5"/>
    <w:multiLevelType w:val="hybridMultilevel"/>
    <w:tmpl w:val="A928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0624F91"/>
    <w:multiLevelType w:val="hybridMultilevel"/>
    <w:tmpl w:val="76CE2A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468E66EB"/>
    <w:multiLevelType w:val="hybridMultilevel"/>
    <w:tmpl w:val="CF966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E37E9"/>
    <w:multiLevelType w:val="hybridMultilevel"/>
    <w:tmpl w:val="3FA8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6752B"/>
    <w:multiLevelType w:val="hybridMultilevel"/>
    <w:tmpl w:val="48904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32475"/>
    <w:multiLevelType w:val="hybridMultilevel"/>
    <w:tmpl w:val="ABE0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C3C3E"/>
    <w:multiLevelType w:val="hybridMultilevel"/>
    <w:tmpl w:val="C7D2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4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5"/>
  </w:num>
  <w:num w:numId="5" w16cid:durableId="984242123">
    <w:abstractNumId w:val="8"/>
  </w:num>
  <w:num w:numId="6" w16cid:durableId="854002118">
    <w:abstractNumId w:val="7"/>
  </w:num>
  <w:num w:numId="7" w16cid:durableId="9643203">
    <w:abstractNumId w:val="15"/>
  </w:num>
  <w:num w:numId="8" w16cid:durableId="2094618771">
    <w:abstractNumId w:val="10"/>
  </w:num>
  <w:num w:numId="9" w16cid:durableId="1866013986">
    <w:abstractNumId w:val="12"/>
  </w:num>
  <w:num w:numId="10" w16cid:durableId="948005912">
    <w:abstractNumId w:val="3"/>
  </w:num>
  <w:num w:numId="11" w16cid:durableId="1186291718">
    <w:abstractNumId w:val="1"/>
  </w:num>
  <w:num w:numId="12" w16cid:durableId="452677246">
    <w:abstractNumId w:val="9"/>
  </w:num>
  <w:num w:numId="13" w16cid:durableId="1494178851">
    <w:abstractNumId w:val="14"/>
  </w:num>
  <w:num w:numId="14" w16cid:durableId="2011369613">
    <w:abstractNumId w:val="6"/>
  </w:num>
  <w:num w:numId="15" w16cid:durableId="1025179649">
    <w:abstractNumId w:val="11"/>
  </w:num>
  <w:num w:numId="16" w16cid:durableId="1554543540">
    <w:abstractNumId w:val="2"/>
  </w:num>
  <w:num w:numId="17" w16cid:durableId="7371679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00E1"/>
    <w:rsid w:val="00000C54"/>
    <w:rsid w:val="000275E3"/>
    <w:rsid w:val="000314EC"/>
    <w:rsid w:val="000577D1"/>
    <w:rsid w:val="00060359"/>
    <w:rsid w:val="00060551"/>
    <w:rsid w:val="000761F2"/>
    <w:rsid w:val="00080DA0"/>
    <w:rsid w:val="0009529B"/>
    <w:rsid w:val="000C211A"/>
    <w:rsid w:val="000E1C8B"/>
    <w:rsid w:val="000E7B05"/>
    <w:rsid w:val="00141C6D"/>
    <w:rsid w:val="00156814"/>
    <w:rsid w:val="00175322"/>
    <w:rsid w:val="001753AF"/>
    <w:rsid w:val="001806C6"/>
    <w:rsid w:val="00180710"/>
    <w:rsid w:val="00181676"/>
    <w:rsid w:val="001911E6"/>
    <w:rsid w:val="001A2D23"/>
    <w:rsid w:val="001D7755"/>
    <w:rsid w:val="001E5477"/>
    <w:rsid w:val="001F46F6"/>
    <w:rsid w:val="00213E7B"/>
    <w:rsid w:val="002141F8"/>
    <w:rsid w:val="0021509E"/>
    <w:rsid w:val="00225C23"/>
    <w:rsid w:val="00226843"/>
    <w:rsid w:val="002466AB"/>
    <w:rsid w:val="00246D98"/>
    <w:rsid w:val="00281B02"/>
    <w:rsid w:val="002916A9"/>
    <w:rsid w:val="002A0AC2"/>
    <w:rsid w:val="002B24FB"/>
    <w:rsid w:val="002C4B12"/>
    <w:rsid w:val="002D0BEE"/>
    <w:rsid w:val="002E7015"/>
    <w:rsid w:val="002F6FC8"/>
    <w:rsid w:val="0030456C"/>
    <w:rsid w:val="003102D3"/>
    <w:rsid w:val="003329C7"/>
    <w:rsid w:val="0035262D"/>
    <w:rsid w:val="00354D0F"/>
    <w:rsid w:val="003551E1"/>
    <w:rsid w:val="00365C93"/>
    <w:rsid w:val="00372BB5"/>
    <w:rsid w:val="00386F66"/>
    <w:rsid w:val="00392EFD"/>
    <w:rsid w:val="003955FE"/>
    <w:rsid w:val="00395C1F"/>
    <w:rsid w:val="003A0A86"/>
    <w:rsid w:val="003A60F4"/>
    <w:rsid w:val="003C60F7"/>
    <w:rsid w:val="003D4D87"/>
    <w:rsid w:val="00404014"/>
    <w:rsid w:val="00450B0D"/>
    <w:rsid w:val="0046305E"/>
    <w:rsid w:val="00464888"/>
    <w:rsid w:val="0047103C"/>
    <w:rsid w:val="00480FAD"/>
    <w:rsid w:val="004A6BB1"/>
    <w:rsid w:val="004A796F"/>
    <w:rsid w:val="004C6BAA"/>
    <w:rsid w:val="004E7A3B"/>
    <w:rsid w:val="00515D95"/>
    <w:rsid w:val="00521186"/>
    <w:rsid w:val="00541BA3"/>
    <w:rsid w:val="00543D5C"/>
    <w:rsid w:val="00561A2C"/>
    <w:rsid w:val="00566ED6"/>
    <w:rsid w:val="00577543"/>
    <w:rsid w:val="0058267A"/>
    <w:rsid w:val="005838E4"/>
    <w:rsid w:val="005A3D32"/>
    <w:rsid w:val="005A488C"/>
    <w:rsid w:val="005A4D05"/>
    <w:rsid w:val="005A6A97"/>
    <w:rsid w:val="005E162E"/>
    <w:rsid w:val="005E6612"/>
    <w:rsid w:val="005E760C"/>
    <w:rsid w:val="0060587B"/>
    <w:rsid w:val="006126B9"/>
    <w:rsid w:val="00633953"/>
    <w:rsid w:val="00635895"/>
    <w:rsid w:val="00647C3A"/>
    <w:rsid w:val="006646A9"/>
    <w:rsid w:val="00677A30"/>
    <w:rsid w:val="00691DE4"/>
    <w:rsid w:val="00695CD1"/>
    <w:rsid w:val="006A20AB"/>
    <w:rsid w:val="006A6EE4"/>
    <w:rsid w:val="006B1EAE"/>
    <w:rsid w:val="006B2FE7"/>
    <w:rsid w:val="006C78E7"/>
    <w:rsid w:val="006D50C6"/>
    <w:rsid w:val="006F63BF"/>
    <w:rsid w:val="006F64DF"/>
    <w:rsid w:val="007079B0"/>
    <w:rsid w:val="00710C22"/>
    <w:rsid w:val="00711C98"/>
    <w:rsid w:val="00713365"/>
    <w:rsid w:val="00724932"/>
    <w:rsid w:val="00735A2B"/>
    <w:rsid w:val="007446DD"/>
    <w:rsid w:val="00744E2C"/>
    <w:rsid w:val="00763784"/>
    <w:rsid w:val="00774D30"/>
    <w:rsid w:val="007807FB"/>
    <w:rsid w:val="007840DF"/>
    <w:rsid w:val="00792810"/>
    <w:rsid w:val="00793DB6"/>
    <w:rsid w:val="007A20C3"/>
    <w:rsid w:val="007B0BFD"/>
    <w:rsid w:val="007C06DD"/>
    <w:rsid w:val="007C27DD"/>
    <w:rsid w:val="007F6D8B"/>
    <w:rsid w:val="007F737F"/>
    <w:rsid w:val="008122A4"/>
    <w:rsid w:val="00814BD7"/>
    <w:rsid w:val="00854868"/>
    <w:rsid w:val="008562A6"/>
    <w:rsid w:val="0088385F"/>
    <w:rsid w:val="00895BC3"/>
    <w:rsid w:val="008A28B5"/>
    <w:rsid w:val="008C5BB7"/>
    <w:rsid w:val="008D57B9"/>
    <w:rsid w:val="00917803"/>
    <w:rsid w:val="00924729"/>
    <w:rsid w:val="00935F05"/>
    <w:rsid w:val="0095475A"/>
    <w:rsid w:val="00966E71"/>
    <w:rsid w:val="00982CF7"/>
    <w:rsid w:val="009B45BF"/>
    <w:rsid w:val="00A00F79"/>
    <w:rsid w:val="00A264F9"/>
    <w:rsid w:val="00A27909"/>
    <w:rsid w:val="00A405BB"/>
    <w:rsid w:val="00A47A4B"/>
    <w:rsid w:val="00A50586"/>
    <w:rsid w:val="00A80F9C"/>
    <w:rsid w:val="00A81FAA"/>
    <w:rsid w:val="00A84E8E"/>
    <w:rsid w:val="00A9293D"/>
    <w:rsid w:val="00AC7DE3"/>
    <w:rsid w:val="00AE230E"/>
    <w:rsid w:val="00B14D8F"/>
    <w:rsid w:val="00B3718B"/>
    <w:rsid w:val="00B6029A"/>
    <w:rsid w:val="00B61D5F"/>
    <w:rsid w:val="00B6431B"/>
    <w:rsid w:val="00B824D6"/>
    <w:rsid w:val="00B904F3"/>
    <w:rsid w:val="00B905A5"/>
    <w:rsid w:val="00B97621"/>
    <w:rsid w:val="00BA7BC6"/>
    <w:rsid w:val="00BC73FC"/>
    <w:rsid w:val="00BE138C"/>
    <w:rsid w:val="00BE77F0"/>
    <w:rsid w:val="00C107EE"/>
    <w:rsid w:val="00C24C53"/>
    <w:rsid w:val="00C3543B"/>
    <w:rsid w:val="00C42AB0"/>
    <w:rsid w:val="00C43902"/>
    <w:rsid w:val="00C4790C"/>
    <w:rsid w:val="00C57607"/>
    <w:rsid w:val="00C6483A"/>
    <w:rsid w:val="00C83777"/>
    <w:rsid w:val="00C916FE"/>
    <w:rsid w:val="00C95F79"/>
    <w:rsid w:val="00CA54E8"/>
    <w:rsid w:val="00CB1523"/>
    <w:rsid w:val="00CC404E"/>
    <w:rsid w:val="00CD3C4E"/>
    <w:rsid w:val="00CD764D"/>
    <w:rsid w:val="00D12306"/>
    <w:rsid w:val="00D15E96"/>
    <w:rsid w:val="00D1691D"/>
    <w:rsid w:val="00D3444F"/>
    <w:rsid w:val="00D63C04"/>
    <w:rsid w:val="00D655D1"/>
    <w:rsid w:val="00D66B74"/>
    <w:rsid w:val="00D8500D"/>
    <w:rsid w:val="00DA3FFE"/>
    <w:rsid w:val="00DB629F"/>
    <w:rsid w:val="00DC65EE"/>
    <w:rsid w:val="00DC6AB5"/>
    <w:rsid w:val="00DC7C74"/>
    <w:rsid w:val="00DE6AD4"/>
    <w:rsid w:val="00E070DB"/>
    <w:rsid w:val="00E07465"/>
    <w:rsid w:val="00E14925"/>
    <w:rsid w:val="00E16539"/>
    <w:rsid w:val="00E26A54"/>
    <w:rsid w:val="00E301C7"/>
    <w:rsid w:val="00E4076D"/>
    <w:rsid w:val="00E420ED"/>
    <w:rsid w:val="00E5109D"/>
    <w:rsid w:val="00E810A5"/>
    <w:rsid w:val="00E95D2E"/>
    <w:rsid w:val="00E97637"/>
    <w:rsid w:val="00EC6488"/>
    <w:rsid w:val="00EC745A"/>
    <w:rsid w:val="00ED6043"/>
    <w:rsid w:val="00EF1947"/>
    <w:rsid w:val="00EF3E9E"/>
    <w:rsid w:val="00F0112A"/>
    <w:rsid w:val="00F12A17"/>
    <w:rsid w:val="00F20667"/>
    <w:rsid w:val="00F24F50"/>
    <w:rsid w:val="00F3350B"/>
    <w:rsid w:val="00F37512"/>
    <w:rsid w:val="00F60A7B"/>
    <w:rsid w:val="00F62465"/>
    <w:rsid w:val="00F65108"/>
    <w:rsid w:val="00F81F69"/>
    <w:rsid w:val="00F84CC7"/>
    <w:rsid w:val="00F96FF6"/>
    <w:rsid w:val="00FC1B7C"/>
    <w:rsid w:val="00FC7C8D"/>
    <w:rsid w:val="00FE2199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277C99B5-F173-4733-B008-6C744127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2A17"/>
    <w:pPr>
      <w:ind w:left="72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ABAAF3EF69448810B9F2C3FC4F1C" ma:contentTypeVersion="6" ma:contentTypeDescription="Create a new document." ma:contentTypeScope="" ma:versionID="34958b1effe93fd59ab06f3ecb385ce3">
  <xsd:schema xmlns:xsd="http://www.w3.org/2001/XMLSchema" xmlns:xs="http://www.w3.org/2001/XMLSchema" xmlns:p="http://schemas.microsoft.com/office/2006/metadata/properties" xmlns:ns2="d00e4f33-8b68-477d-8ff1-58622800b89f" xmlns:ns3="2d8f3276-cdb3-4bab-bc5e-bb9cb4231cff" targetNamespace="http://schemas.microsoft.com/office/2006/metadata/properties" ma:root="true" ma:fieldsID="1c1865b83c349f55ed5b7a61ccbea5b0" ns2:_="" ns3:_="">
    <xsd:import namespace="d00e4f33-8b68-477d-8ff1-58622800b89f"/>
    <xsd:import namespace="2d8f3276-cdb3-4bab-bc5e-bb9cb4231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e4f33-8b68-477d-8ff1-58622800b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f3276-cdb3-4bab-bc5e-bb9cb4231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FBCCB-517C-4E36-A827-CB3CD66C0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e4f33-8b68-477d-8ff1-58622800b89f"/>
    <ds:schemaRef ds:uri="2d8f3276-cdb3-4bab-bc5e-bb9cb4231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Kerrie Murray</cp:lastModifiedBy>
  <cp:revision>2</cp:revision>
  <dcterms:created xsi:type="dcterms:W3CDTF">2025-02-26T09:11:00Z</dcterms:created>
  <dcterms:modified xsi:type="dcterms:W3CDTF">2025-02-26T09:11:00Z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0x010100A07BABAAF3EF69448810B9F2C3FC4F1C</vt:lpwstr>
  </property>
</Properties>
</file>