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8F41" w14:textId="77777777" w:rsidR="00613DE7" w:rsidRDefault="00F8362D">
      <w:pPr>
        <w:tabs>
          <w:tab w:val="left" w:pos="8040"/>
        </w:tabs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E5710A" wp14:editId="1C2E5252">
            <wp:extent cx="2106167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3818C46B" wp14:editId="2934124B">
            <wp:extent cx="1160307" cy="438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9DEF" w14:textId="77777777" w:rsidR="00613DE7" w:rsidRDefault="00613DE7">
      <w:pPr>
        <w:pStyle w:val="BodyText"/>
        <w:spacing w:before="383"/>
        <w:rPr>
          <w:rFonts w:ascii="Times New Roman"/>
          <w:sz w:val="50"/>
        </w:rPr>
      </w:pPr>
    </w:p>
    <w:p w14:paraId="5F26B443" w14:textId="77777777" w:rsidR="00613DE7" w:rsidRDefault="00F8362D">
      <w:pPr>
        <w:pStyle w:val="Title"/>
      </w:pPr>
      <w:r>
        <w:rPr>
          <w:color w:val="286EB6"/>
          <w:spacing w:val="26"/>
        </w:rPr>
        <w:t>BUS0147P</w:t>
      </w:r>
      <w:r>
        <w:rPr>
          <w:color w:val="286EB6"/>
          <w:spacing w:val="45"/>
        </w:rPr>
        <w:t xml:space="preserve"> </w:t>
      </w:r>
      <w:r>
        <w:rPr>
          <w:color w:val="286EB6"/>
          <w:spacing w:val="20"/>
        </w:rPr>
        <w:t>JOB</w:t>
      </w:r>
      <w:r>
        <w:rPr>
          <w:color w:val="286EB6"/>
          <w:spacing w:val="40"/>
        </w:rPr>
        <w:t xml:space="preserve"> </w:t>
      </w:r>
      <w:r>
        <w:rPr>
          <w:color w:val="286EB6"/>
          <w:spacing w:val="25"/>
        </w:rPr>
        <w:t>DESCRIPTION</w:t>
      </w:r>
    </w:p>
    <w:p w14:paraId="6ADE5165" w14:textId="77777777" w:rsidR="00613DE7" w:rsidRDefault="00613DE7">
      <w:pPr>
        <w:pStyle w:val="BodyText"/>
        <w:spacing w:before="10"/>
        <w:rPr>
          <w:rFonts w:ascii="Arial MT"/>
          <w:sz w:val="17"/>
        </w:rPr>
      </w:pPr>
    </w:p>
    <w:tbl>
      <w:tblPr>
        <w:tblW w:w="0" w:type="auto"/>
        <w:tblInd w:w="122" w:type="dxa"/>
        <w:tblBorders>
          <w:top w:val="single" w:sz="4" w:space="0" w:color="286EB6"/>
          <w:left w:val="single" w:sz="4" w:space="0" w:color="286EB6"/>
          <w:bottom w:val="single" w:sz="4" w:space="0" w:color="286EB6"/>
          <w:right w:val="single" w:sz="4" w:space="0" w:color="286EB6"/>
          <w:insideH w:val="single" w:sz="4" w:space="0" w:color="286EB6"/>
          <w:insideV w:val="single" w:sz="4" w:space="0" w:color="286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613DE7" w14:paraId="021F6F2E" w14:textId="77777777">
        <w:trPr>
          <w:trHeight w:val="566"/>
        </w:trPr>
        <w:tc>
          <w:tcPr>
            <w:tcW w:w="2165" w:type="dxa"/>
            <w:vMerge w:val="restart"/>
            <w:tcBorders>
              <w:left w:val="nil"/>
              <w:right w:val="nil"/>
            </w:tcBorders>
            <w:shd w:val="clear" w:color="auto" w:fill="286EB6"/>
          </w:tcPr>
          <w:p w14:paraId="6DE56E79" w14:textId="77777777" w:rsidR="00613DE7" w:rsidRDefault="00F8362D">
            <w:pPr>
              <w:pStyle w:val="TableParagraph"/>
              <w:spacing w:before="146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JOB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TITLE</w:t>
            </w:r>
          </w:p>
          <w:p w14:paraId="15CC0F9F" w14:textId="77777777" w:rsidR="00613DE7" w:rsidRDefault="00613DE7">
            <w:pPr>
              <w:pStyle w:val="TableParagraph"/>
              <w:spacing w:before="24"/>
              <w:ind w:left="0"/>
              <w:rPr>
                <w:rFonts w:ascii="Arial MT"/>
                <w:sz w:val="24"/>
              </w:rPr>
            </w:pPr>
          </w:p>
          <w:p w14:paraId="507FFD62" w14:textId="77777777" w:rsidR="00613DE7" w:rsidRDefault="00F8362D">
            <w:pPr>
              <w:pStyle w:val="TableParagraph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3" w:type="dxa"/>
            <w:tcBorders>
              <w:left w:val="nil"/>
            </w:tcBorders>
          </w:tcPr>
          <w:p w14:paraId="59288266" w14:textId="77777777" w:rsidR="00613DE7" w:rsidRDefault="00F8362D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Senior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Capital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Accountant</w:t>
            </w:r>
          </w:p>
        </w:tc>
      </w:tr>
      <w:tr w:rsidR="00613DE7" w14:paraId="52D87C8A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right w:val="nil"/>
            </w:tcBorders>
            <w:shd w:val="clear" w:color="auto" w:fill="286EB6"/>
          </w:tcPr>
          <w:p w14:paraId="0AF8EF50" w14:textId="77777777" w:rsidR="00613DE7" w:rsidRDefault="00613DE7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0B017B01" w14:textId="77777777" w:rsidR="00613DE7" w:rsidRDefault="00F8362D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PO6</w:t>
            </w:r>
          </w:p>
        </w:tc>
      </w:tr>
      <w:tr w:rsidR="00613DE7" w14:paraId="734C6D0D" w14:textId="77777777">
        <w:trPr>
          <w:trHeight w:val="697"/>
        </w:trPr>
        <w:tc>
          <w:tcPr>
            <w:tcW w:w="2165" w:type="dxa"/>
            <w:vMerge w:val="restart"/>
            <w:tcBorders>
              <w:left w:val="nil"/>
              <w:bottom w:val="nil"/>
              <w:right w:val="nil"/>
            </w:tcBorders>
            <w:shd w:val="clear" w:color="auto" w:fill="286EB6"/>
          </w:tcPr>
          <w:p w14:paraId="562EAB00" w14:textId="77777777" w:rsidR="00613DE7" w:rsidRDefault="00F8362D">
            <w:pPr>
              <w:pStyle w:val="TableParagraph"/>
              <w:spacing w:before="211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REPORTING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TO</w:t>
            </w:r>
          </w:p>
          <w:p w14:paraId="57631563" w14:textId="77777777" w:rsidR="00613DE7" w:rsidRDefault="00613DE7">
            <w:pPr>
              <w:pStyle w:val="TableParagraph"/>
              <w:spacing w:before="91"/>
              <w:ind w:left="0"/>
              <w:rPr>
                <w:rFonts w:ascii="Arial MT"/>
                <w:sz w:val="24"/>
              </w:rPr>
            </w:pPr>
          </w:p>
          <w:p w14:paraId="0F385082" w14:textId="77777777" w:rsidR="00613DE7" w:rsidRDefault="00F8362D">
            <w:pPr>
              <w:pStyle w:val="TableParagraph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JD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3" w:type="dxa"/>
            <w:tcBorders>
              <w:left w:val="nil"/>
            </w:tcBorders>
          </w:tcPr>
          <w:p w14:paraId="7E754106" w14:textId="77777777" w:rsidR="00613DE7" w:rsidRDefault="00F8362D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Senior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Finance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Business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Partner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(Capital)</w:t>
            </w:r>
          </w:p>
        </w:tc>
      </w:tr>
      <w:tr w:rsidR="00613DE7" w14:paraId="568A49DA" w14:textId="77777777">
        <w:trPr>
          <w:trHeight w:val="565"/>
        </w:trPr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6EB6"/>
          </w:tcPr>
          <w:p w14:paraId="56007EE3" w14:textId="77777777" w:rsidR="00613DE7" w:rsidRDefault="00613DE7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6C10AB58" w14:textId="77777777" w:rsidR="00613DE7" w:rsidRDefault="00F836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BUS0147P</w:t>
            </w:r>
          </w:p>
        </w:tc>
      </w:tr>
    </w:tbl>
    <w:p w14:paraId="124005D7" w14:textId="77777777" w:rsidR="00613DE7" w:rsidRDefault="00F8362D">
      <w:pPr>
        <w:pStyle w:val="Heading1"/>
        <w:spacing w:before="521"/>
        <w:rPr>
          <w:rFonts w:ascii="Arial"/>
        </w:rPr>
      </w:pPr>
      <w:r>
        <w:rPr>
          <w:rFonts w:ascii="Arial"/>
          <w:color w:val="4472C3"/>
          <w:spacing w:val="22"/>
        </w:rPr>
        <w:t>PURPOSE</w:t>
      </w:r>
    </w:p>
    <w:p w14:paraId="3D2CD42F" w14:textId="77777777" w:rsidR="00613DE7" w:rsidRDefault="00F8362D">
      <w:pPr>
        <w:pStyle w:val="BodyText"/>
        <w:spacing w:before="42" w:line="273" w:lineRule="auto"/>
        <w:ind w:left="232" w:right="135"/>
      </w:pPr>
      <w:r>
        <w:t>The Senior Capital Accountant will be responsible for the accurate management and reporting of the</w:t>
      </w:r>
      <w:r>
        <w:rPr>
          <w:spacing w:val="-7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authority's</w:t>
      </w:r>
      <w:r>
        <w:rPr>
          <w:spacing w:val="-10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expenditure,</w:t>
      </w:r>
      <w:r>
        <w:rPr>
          <w:spacing w:val="-13"/>
        </w:rPr>
        <w:t xml:space="preserve"> </w:t>
      </w:r>
      <w:r>
        <w:t>ensuring</w:t>
      </w:r>
      <w:r>
        <w:rPr>
          <w:spacing w:val="-13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policies. 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holders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senior </w:t>
      </w:r>
      <w:r>
        <w:rPr>
          <w:spacing w:val="-2"/>
        </w:rPr>
        <w:t>management.</w:t>
      </w:r>
    </w:p>
    <w:p w14:paraId="7BD4E90F" w14:textId="77777777" w:rsidR="00613DE7" w:rsidRDefault="00F8362D">
      <w:pPr>
        <w:pStyle w:val="Heading1"/>
        <w:spacing w:before="203"/>
      </w:pPr>
      <w:r>
        <w:rPr>
          <w:color w:val="4472C3"/>
          <w:spacing w:val="22"/>
        </w:rPr>
        <w:t>MAIN</w:t>
      </w:r>
      <w:r>
        <w:rPr>
          <w:color w:val="4472C3"/>
          <w:spacing w:val="3"/>
        </w:rPr>
        <w:t xml:space="preserve"> </w:t>
      </w:r>
      <w:r>
        <w:rPr>
          <w:color w:val="4472C3"/>
          <w:spacing w:val="24"/>
        </w:rPr>
        <w:t>DUTIES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9"/>
        </w:rPr>
        <w:t>AND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5"/>
        </w:rPr>
        <w:t>RESPONSIBILITIES</w:t>
      </w:r>
    </w:p>
    <w:p w14:paraId="31FDEA6C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spacing w:before="65"/>
        <w:ind w:right="463"/>
      </w:pPr>
      <w:r>
        <w:t>Support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function,</w:t>
      </w:r>
      <w:r>
        <w:rPr>
          <w:spacing w:val="-11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accurate</w:t>
      </w:r>
      <w:r>
        <w:rPr>
          <w:spacing w:val="-10"/>
        </w:rPr>
        <w:t xml:space="preserve"> </w:t>
      </w:r>
      <w:r>
        <w:t>recording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capital expenditure and income in accordance with accounting standards and local authority </w:t>
      </w:r>
      <w:r>
        <w:rPr>
          <w:spacing w:val="-2"/>
        </w:rPr>
        <w:t>policies.</w:t>
      </w:r>
    </w:p>
    <w:p w14:paraId="75170261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spacing w:line="237" w:lineRule="auto"/>
        <w:ind w:right="487"/>
      </w:pPr>
      <w:r>
        <w:t>Prepare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present</w:t>
      </w:r>
      <w:r>
        <w:rPr>
          <w:spacing w:val="-17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budget</w:t>
      </w:r>
      <w:r>
        <w:rPr>
          <w:spacing w:val="-15"/>
        </w:rPr>
        <w:t xml:space="preserve"> </w:t>
      </w:r>
      <w:r>
        <w:t>reports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senior</w:t>
      </w:r>
      <w:r>
        <w:rPr>
          <w:spacing w:val="-14"/>
        </w:rPr>
        <w:t xml:space="preserve"> </w:t>
      </w:r>
      <w:r>
        <w:t>management,</w:t>
      </w:r>
      <w:r>
        <w:rPr>
          <w:spacing w:val="-16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analysis</w:t>
      </w:r>
      <w:r>
        <w:rPr>
          <w:spacing w:val="-18"/>
        </w:rPr>
        <w:t xml:space="preserve"> </w:t>
      </w:r>
      <w:r>
        <w:t>and advice to ensure effective financial management of projects.</w:t>
      </w:r>
    </w:p>
    <w:p w14:paraId="0EC33894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ind w:right="934"/>
      </w:pPr>
      <w:r>
        <w:t>Provide</w:t>
      </w:r>
      <w:r>
        <w:rPr>
          <w:spacing w:val="-9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advice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holders</w:t>
      </w:r>
      <w:r>
        <w:rPr>
          <w:spacing w:val="-12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projects,</w:t>
      </w:r>
      <w:r>
        <w:rPr>
          <w:spacing w:val="-13"/>
        </w:rPr>
        <w:t xml:space="preserve"> </w:t>
      </w:r>
      <w:r>
        <w:t>ensuring compliance with financial regulations and policies.</w:t>
      </w:r>
    </w:p>
    <w:p w14:paraId="725E4A9F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spacing w:line="237" w:lineRule="auto"/>
        <w:ind w:right="910"/>
      </w:pPr>
      <w:r>
        <w:t>Monitor</w:t>
      </w:r>
      <w:r>
        <w:rPr>
          <w:spacing w:val="-6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expenditure</w:t>
      </w:r>
      <w:r>
        <w:rPr>
          <w:spacing w:val="-9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budget,</w:t>
      </w:r>
      <w:r>
        <w:rPr>
          <w:spacing w:val="-9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identifying variances and areas of risk.</w:t>
      </w:r>
    </w:p>
    <w:p w14:paraId="2661B332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ind w:right="886"/>
      </w:pPr>
      <w:r>
        <w:t>Maintain</w:t>
      </w:r>
      <w:r>
        <w:rPr>
          <w:spacing w:val="-10"/>
        </w:rPr>
        <w:t xml:space="preserve"> </w:t>
      </w:r>
      <w:r>
        <w:t>accurate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up-to-date</w:t>
      </w:r>
      <w:r>
        <w:rPr>
          <w:spacing w:val="-10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assets,</w:t>
      </w:r>
      <w:r>
        <w:rPr>
          <w:spacing w:val="-10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 accounting standards and local authority policies.</w:t>
      </w:r>
    </w:p>
    <w:p w14:paraId="0D243B57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1"/>
        </w:tabs>
        <w:spacing w:line="262" w:lineRule="exact"/>
        <w:ind w:left="951" w:hanging="359"/>
      </w:pPr>
      <w:r>
        <w:t>Liaise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external</w:t>
      </w:r>
      <w:r>
        <w:rPr>
          <w:spacing w:val="-11"/>
        </w:rPr>
        <w:t xml:space="preserve"> </w:t>
      </w:r>
      <w:r>
        <w:t>auditors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audit</w:t>
      </w:r>
      <w:r>
        <w:rPr>
          <w:spacing w:val="-13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rPr>
          <w:spacing w:val="-2"/>
        </w:rPr>
        <w:t>expenditure.</w:t>
      </w:r>
    </w:p>
    <w:p w14:paraId="42053898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ind w:right="216"/>
      </w:pPr>
      <w:r>
        <w:t>Develop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reporting of capital expenditure.</w:t>
      </w:r>
    </w:p>
    <w:p w14:paraId="5D58FDB4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spacing w:line="237" w:lineRule="auto"/>
        <w:ind w:right="983"/>
      </w:pPr>
      <w:r>
        <w:t>Provide</w:t>
      </w:r>
      <w:r>
        <w:rPr>
          <w:spacing w:val="-4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accounting processes and policies.</w:t>
      </w:r>
    </w:p>
    <w:p w14:paraId="3A09BE1B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2"/>
        </w:tabs>
        <w:ind w:right="211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authority's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strategy,</w:t>
      </w:r>
      <w:r>
        <w:rPr>
          <w:spacing w:val="-8"/>
        </w:rPr>
        <w:t xml:space="preserve"> </w:t>
      </w:r>
      <w:r>
        <w:t>ensuring</w:t>
      </w:r>
      <w:r>
        <w:rPr>
          <w:spacing w:val="-10"/>
        </w:rPr>
        <w:t xml:space="preserve"> </w:t>
      </w:r>
      <w:r>
        <w:t>alignment with capital expenditure plans.</w:t>
      </w:r>
    </w:p>
    <w:p w14:paraId="22CED1E0" w14:textId="77777777" w:rsidR="00613DE7" w:rsidRDefault="00F8362D">
      <w:pPr>
        <w:pStyle w:val="ListParagraph"/>
        <w:numPr>
          <w:ilvl w:val="0"/>
          <w:numId w:val="5"/>
        </w:numPr>
        <w:tabs>
          <w:tab w:val="left" w:pos="951"/>
        </w:tabs>
        <w:spacing w:line="287" w:lineRule="exact"/>
        <w:ind w:left="951" w:hanging="359"/>
        <w:rPr>
          <w:b/>
          <w:sz w:val="24"/>
        </w:rPr>
      </w:pPr>
      <w:r>
        <w:rPr>
          <w:spacing w:val="-8"/>
        </w:rPr>
        <w:t>Undertake</w:t>
      </w:r>
      <w:r>
        <w:rPr>
          <w:spacing w:val="-5"/>
        </w:rPr>
        <w:t xml:space="preserve"> </w:t>
      </w:r>
      <w:r>
        <w:rPr>
          <w:spacing w:val="-8"/>
        </w:rPr>
        <w:t>any</w:t>
      </w:r>
      <w:r>
        <w:rPr>
          <w:spacing w:val="-5"/>
        </w:rPr>
        <w:t xml:space="preserve"> </w:t>
      </w:r>
      <w:r>
        <w:rPr>
          <w:spacing w:val="-8"/>
        </w:rPr>
        <w:t>other</w:t>
      </w:r>
      <w:r>
        <w:rPr>
          <w:spacing w:val="-3"/>
        </w:rPr>
        <w:t xml:space="preserve"> </w:t>
      </w:r>
      <w:r>
        <w:rPr>
          <w:spacing w:val="-8"/>
        </w:rPr>
        <w:t>duties</w:t>
      </w:r>
      <w:r>
        <w:rPr>
          <w:spacing w:val="-3"/>
        </w:rPr>
        <w:t xml:space="preserve"> </w:t>
      </w:r>
      <w:r>
        <w:rPr>
          <w:spacing w:val="-8"/>
        </w:rPr>
        <w:t>as</w:t>
      </w:r>
      <w:r>
        <w:rPr>
          <w:spacing w:val="-3"/>
        </w:rPr>
        <w:t xml:space="preserve"> </w:t>
      </w:r>
      <w:r>
        <w:rPr>
          <w:spacing w:val="-8"/>
        </w:rPr>
        <w:t>required</w:t>
      </w:r>
      <w:r>
        <w:rPr>
          <w:spacing w:val="-5"/>
        </w:rPr>
        <w:t xml:space="preserve"> </w:t>
      </w:r>
      <w:r>
        <w:rPr>
          <w:spacing w:val="-8"/>
        </w:rPr>
        <w:t>by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b/>
          <w:spacing w:val="-8"/>
          <w:sz w:val="24"/>
        </w:rPr>
        <w:t>Senior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Finance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Business</w:t>
      </w:r>
      <w:r>
        <w:rPr>
          <w:b/>
          <w:spacing w:val="-1"/>
          <w:sz w:val="24"/>
        </w:rPr>
        <w:t xml:space="preserve"> </w:t>
      </w:r>
      <w:r>
        <w:rPr>
          <w:b/>
          <w:spacing w:val="-8"/>
          <w:sz w:val="24"/>
        </w:rPr>
        <w:t>Partner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(Capital)</w:t>
      </w:r>
    </w:p>
    <w:p w14:paraId="73563D76" w14:textId="77777777" w:rsidR="00613DE7" w:rsidRDefault="00F8362D">
      <w:pPr>
        <w:pStyle w:val="BodyText"/>
        <w:spacing w:line="264" w:lineRule="exact"/>
        <w:ind w:left="952"/>
      </w:pPr>
      <w:r>
        <w:t>or</w:t>
      </w:r>
      <w:r>
        <w:rPr>
          <w:spacing w:val="-8"/>
        </w:rPr>
        <w:t xml:space="preserve"> </w:t>
      </w:r>
      <w:r>
        <w:t>senior</w:t>
      </w:r>
      <w:r>
        <w:rPr>
          <w:spacing w:val="-10"/>
        </w:rPr>
        <w:t xml:space="preserve"> </w:t>
      </w:r>
      <w:r>
        <w:rPr>
          <w:spacing w:val="-2"/>
        </w:rPr>
        <w:t>management.</w:t>
      </w:r>
    </w:p>
    <w:p w14:paraId="3F97C02A" w14:textId="77777777" w:rsidR="00613DE7" w:rsidRDefault="00F8362D">
      <w:pPr>
        <w:pStyle w:val="Heading1"/>
      </w:pPr>
      <w:r>
        <w:rPr>
          <w:color w:val="4472C3"/>
          <w:spacing w:val="25"/>
          <w:w w:val="90"/>
        </w:rPr>
        <w:lastRenderedPageBreak/>
        <w:t>ESSENTIAL</w:t>
      </w:r>
      <w:r>
        <w:rPr>
          <w:color w:val="4472C3"/>
          <w:spacing w:val="68"/>
        </w:rPr>
        <w:t xml:space="preserve"> </w:t>
      </w:r>
      <w:r>
        <w:rPr>
          <w:color w:val="4472C3"/>
          <w:spacing w:val="23"/>
        </w:rPr>
        <w:t>CRITERIA</w:t>
      </w:r>
    </w:p>
    <w:p w14:paraId="3BB3F428" w14:textId="77777777" w:rsidR="00613DE7" w:rsidRDefault="00F8362D">
      <w:pPr>
        <w:pStyle w:val="Heading2"/>
        <w:spacing w:before="329"/>
      </w:pPr>
      <w:r>
        <w:rPr>
          <w:spacing w:val="-2"/>
          <w:w w:val="95"/>
        </w:rPr>
        <w:t>Qualifications:</w:t>
      </w:r>
    </w:p>
    <w:p w14:paraId="01AA87C3" w14:textId="77777777" w:rsidR="00613DE7" w:rsidRDefault="00F8362D">
      <w:pPr>
        <w:pStyle w:val="ListParagraph"/>
        <w:numPr>
          <w:ilvl w:val="0"/>
          <w:numId w:val="4"/>
        </w:numPr>
        <w:tabs>
          <w:tab w:val="left" w:pos="952"/>
        </w:tabs>
        <w:spacing w:before="263"/>
        <w:ind w:right="618"/>
      </w:pPr>
      <w:r>
        <w:t>A</w:t>
      </w:r>
      <w:r>
        <w:rPr>
          <w:spacing w:val="-6"/>
        </w:rPr>
        <w:t xml:space="preserve"> </w:t>
      </w:r>
      <w:r>
        <w:t>recognised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accountancy</w:t>
      </w:r>
      <w:r>
        <w:rPr>
          <w:spacing w:val="-7"/>
        </w:rPr>
        <w:t xml:space="preserve"> </w:t>
      </w:r>
      <w:r>
        <w:t>qualification/part</w:t>
      </w:r>
      <w:r>
        <w:rPr>
          <w:spacing w:val="-10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CIPFA,</w:t>
      </w:r>
      <w:r>
        <w:rPr>
          <w:spacing w:val="-1"/>
        </w:rPr>
        <w:t xml:space="preserve"> </w:t>
      </w:r>
      <w:r>
        <w:t xml:space="preserve">ACA, </w:t>
      </w:r>
      <w:r>
        <w:rPr>
          <w:w w:val="105"/>
        </w:rPr>
        <w:t>ACCA, CIMA) or equivalent.</w:t>
      </w:r>
    </w:p>
    <w:p w14:paraId="61D98DFC" w14:textId="77777777" w:rsidR="00613DE7" w:rsidRDefault="00613DE7"/>
    <w:p w14:paraId="28F6A91D" w14:textId="77777777" w:rsidR="00350848" w:rsidRDefault="00350848"/>
    <w:p w14:paraId="2AE00DAB" w14:textId="77777777" w:rsidR="00613DE7" w:rsidRDefault="00F8362D">
      <w:pPr>
        <w:pStyle w:val="Heading2"/>
      </w:pPr>
      <w:r>
        <w:rPr>
          <w:w w:val="90"/>
        </w:rPr>
        <w:t>Knowledge</w:t>
      </w:r>
      <w:r>
        <w:rPr>
          <w:spacing w:val="-7"/>
          <w:w w:val="90"/>
        </w:rPr>
        <w:t xml:space="preserve"> </w:t>
      </w:r>
      <w:r>
        <w:rPr>
          <w:w w:val="90"/>
        </w:rPr>
        <w:t>&amp;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Skills:</w:t>
      </w:r>
    </w:p>
    <w:p w14:paraId="70792206" w14:textId="77777777" w:rsidR="00613DE7" w:rsidRDefault="00F8362D">
      <w:pPr>
        <w:pStyle w:val="ListParagraph"/>
        <w:numPr>
          <w:ilvl w:val="0"/>
          <w:numId w:val="3"/>
        </w:numPr>
        <w:tabs>
          <w:tab w:val="left" w:pos="951"/>
        </w:tabs>
        <w:spacing w:before="263" w:line="265" w:lineRule="exact"/>
        <w:ind w:left="951" w:hanging="359"/>
      </w:pP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rPr>
          <w:spacing w:val="-2"/>
        </w:rPr>
        <w:t>government.</w:t>
      </w:r>
    </w:p>
    <w:p w14:paraId="721B3644" w14:textId="77777777" w:rsidR="00613DE7" w:rsidRDefault="00F8362D">
      <w:pPr>
        <w:pStyle w:val="ListParagraph"/>
        <w:numPr>
          <w:ilvl w:val="0"/>
          <w:numId w:val="3"/>
        </w:numPr>
        <w:tabs>
          <w:tab w:val="left" w:pos="952"/>
        </w:tabs>
        <w:ind w:right="480"/>
      </w:pPr>
      <w:r>
        <w:t>Experience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managing</w:t>
      </w:r>
      <w:r>
        <w:rPr>
          <w:spacing w:val="-16"/>
        </w:rPr>
        <w:t xml:space="preserve"> </w:t>
      </w:r>
      <w:r>
        <w:t>capital</w:t>
      </w:r>
      <w:r>
        <w:rPr>
          <w:spacing w:val="-14"/>
        </w:rPr>
        <w:t xml:space="preserve"> </w:t>
      </w:r>
      <w:r>
        <w:t>accounting</w:t>
      </w:r>
      <w:r>
        <w:rPr>
          <w:spacing w:val="-14"/>
        </w:rPr>
        <w:t xml:space="preserve"> </w:t>
      </w:r>
      <w:r>
        <w:t>processes,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preparation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capital budgets and monitoring of expenditure.</w:t>
      </w:r>
    </w:p>
    <w:p w14:paraId="18FDB2BC" w14:textId="77777777" w:rsidR="00613DE7" w:rsidRDefault="00F8362D">
      <w:pPr>
        <w:pStyle w:val="ListParagraph"/>
        <w:numPr>
          <w:ilvl w:val="0"/>
          <w:numId w:val="3"/>
        </w:numPr>
        <w:tabs>
          <w:tab w:val="left" w:pos="951"/>
        </w:tabs>
        <w:spacing w:line="262" w:lineRule="exact"/>
        <w:ind w:left="951" w:hanging="359"/>
      </w:pPr>
      <w:r>
        <w:t>Experience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supporting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challenging</w:t>
      </w:r>
      <w:r>
        <w:rPr>
          <w:spacing w:val="-14"/>
        </w:rPr>
        <w:t xml:space="preserve"> </w:t>
      </w:r>
      <w:r>
        <w:t>budget</w:t>
      </w:r>
      <w:r>
        <w:rPr>
          <w:spacing w:val="-16"/>
        </w:rPr>
        <w:t xml:space="preserve"> </w:t>
      </w:r>
      <w:r>
        <w:t>holders</w:t>
      </w:r>
      <w:r>
        <w:rPr>
          <w:spacing w:val="-15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rPr>
          <w:spacing w:val="-2"/>
        </w:rPr>
        <w:t>projects.</w:t>
      </w:r>
    </w:p>
    <w:p w14:paraId="57BE9CA7" w14:textId="77777777" w:rsidR="00613DE7" w:rsidRDefault="00F8362D">
      <w:pPr>
        <w:pStyle w:val="ListParagraph"/>
        <w:numPr>
          <w:ilvl w:val="0"/>
          <w:numId w:val="3"/>
        </w:numPr>
        <w:tabs>
          <w:tab w:val="left" w:pos="952"/>
        </w:tabs>
        <w:ind w:right="382"/>
      </w:pPr>
      <w:r>
        <w:t>Strong</w:t>
      </w:r>
      <w:r>
        <w:rPr>
          <w:spacing w:val="-11"/>
        </w:rPr>
        <w:t xml:space="preserve"> </w:t>
      </w:r>
      <w:r>
        <w:t>analytical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problem-solving</w:t>
      </w:r>
      <w:r>
        <w:rPr>
          <w:spacing w:val="-10"/>
        </w:rPr>
        <w:t xml:space="preserve"> </w:t>
      </w:r>
      <w:r>
        <w:t>skills,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advice</w:t>
      </w:r>
      <w:r>
        <w:rPr>
          <w:spacing w:val="-10"/>
        </w:rPr>
        <w:t xml:space="preserve"> </w:t>
      </w:r>
      <w:r>
        <w:t>and guidance to budget holders.</w:t>
      </w:r>
    </w:p>
    <w:p w14:paraId="468CA203" w14:textId="77777777" w:rsidR="00613DE7" w:rsidRDefault="00F8362D">
      <w:pPr>
        <w:pStyle w:val="ListParagraph"/>
        <w:numPr>
          <w:ilvl w:val="0"/>
          <w:numId w:val="3"/>
        </w:numPr>
        <w:tabs>
          <w:tab w:val="left" w:pos="952"/>
        </w:tabs>
        <w:spacing w:line="237" w:lineRule="auto"/>
        <w:ind w:right="289"/>
      </w:pPr>
      <w:r>
        <w:t>Excellent</w:t>
      </w:r>
      <w:r>
        <w:rPr>
          <w:spacing w:val="-5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with stakeholders across the organisation.</w:t>
      </w:r>
    </w:p>
    <w:p w14:paraId="1C3023C9" w14:textId="77777777" w:rsidR="00613DE7" w:rsidRPr="00D16458" w:rsidRDefault="00F8362D">
      <w:pPr>
        <w:pStyle w:val="ListParagraph"/>
        <w:numPr>
          <w:ilvl w:val="0"/>
          <w:numId w:val="3"/>
        </w:numPr>
        <w:tabs>
          <w:tab w:val="left" w:pos="951"/>
        </w:tabs>
        <w:ind w:left="951" w:hanging="359"/>
      </w:pPr>
      <w:r>
        <w:t>Proficient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Office,</w:t>
      </w:r>
      <w:r>
        <w:rPr>
          <w:spacing w:val="2"/>
        </w:rPr>
        <w:t xml:space="preserve"> </w:t>
      </w:r>
      <w:r>
        <w:t xml:space="preserve">particularly </w:t>
      </w:r>
      <w:r>
        <w:rPr>
          <w:spacing w:val="-2"/>
        </w:rPr>
        <w:t>Excel.</w:t>
      </w:r>
    </w:p>
    <w:p w14:paraId="60688DE1" w14:textId="77777777" w:rsidR="00FD462B" w:rsidRPr="00FD462B" w:rsidRDefault="00626BE6" w:rsidP="00FD462B">
      <w:pPr>
        <w:tabs>
          <w:tab w:val="left" w:pos="951"/>
        </w:tabs>
        <w:ind w:left="592"/>
        <w:rPr>
          <w:i/>
          <w:iCs/>
          <w:color w:val="4F81BD" w:themeColor="accent1"/>
        </w:rPr>
      </w:pPr>
      <w:r w:rsidRPr="00FD462B">
        <w:rPr>
          <w:i/>
          <w:iCs/>
          <w:color w:val="4F81BD" w:themeColor="accent1"/>
        </w:rPr>
        <w:t xml:space="preserve">Desirable </w:t>
      </w:r>
    </w:p>
    <w:p w14:paraId="3CCAB21D" w14:textId="0FBCFDFD" w:rsidR="002C5EC1" w:rsidRPr="00FD462B" w:rsidRDefault="002C5EC1" w:rsidP="00FD462B">
      <w:pPr>
        <w:tabs>
          <w:tab w:val="left" w:pos="951"/>
        </w:tabs>
        <w:ind w:left="592"/>
        <w:rPr>
          <w:i/>
          <w:iCs/>
          <w:color w:val="4F81BD" w:themeColor="accent1"/>
        </w:rPr>
      </w:pPr>
      <w:r w:rsidRPr="00FD462B">
        <w:rPr>
          <w:i/>
          <w:iCs/>
          <w:color w:val="4F81BD" w:themeColor="accent1"/>
        </w:rPr>
        <w:t>Knowledge</w:t>
      </w:r>
      <w:r w:rsidRPr="00FD462B">
        <w:rPr>
          <w:i/>
          <w:iCs/>
          <w:color w:val="4F81BD" w:themeColor="accent1"/>
          <w:spacing w:val="-6"/>
        </w:rPr>
        <w:t xml:space="preserve"> </w:t>
      </w:r>
      <w:r w:rsidRPr="00FD462B">
        <w:rPr>
          <w:i/>
          <w:iCs/>
          <w:color w:val="4F81BD" w:themeColor="accent1"/>
        </w:rPr>
        <w:t>of</w:t>
      </w:r>
      <w:r w:rsidRPr="00FD462B">
        <w:rPr>
          <w:i/>
          <w:iCs/>
          <w:color w:val="4F81BD" w:themeColor="accent1"/>
          <w:spacing w:val="-11"/>
        </w:rPr>
        <w:t xml:space="preserve"> </w:t>
      </w:r>
      <w:r w:rsidRPr="00FD462B">
        <w:rPr>
          <w:i/>
          <w:iCs/>
          <w:color w:val="4F81BD" w:themeColor="accent1"/>
        </w:rPr>
        <w:t>local</w:t>
      </w:r>
      <w:r w:rsidRPr="00FD462B">
        <w:rPr>
          <w:i/>
          <w:iCs/>
          <w:color w:val="4F81BD" w:themeColor="accent1"/>
          <w:spacing w:val="-10"/>
        </w:rPr>
        <w:t xml:space="preserve"> </w:t>
      </w:r>
      <w:r w:rsidRPr="00FD462B">
        <w:rPr>
          <w:i/>
          <w:iCs/>
          <w:color w:val="4F81BD" w:themeColor="accent1"/>
        </w:rPr>
        <w:t>government</w:t>
      </w:r>
      <w:r w:rsidRPr="00FD462B">
        <w:rPr>
          <w:i/>
          <w:iCs/>
          <w:color w:val="4F81BD" w:themeColor="accent1"/>
          <w:spacing w:val="-11"/>
        </w:rPr>
        <w:t xml:space="preserve"> </w:t>
      </w:r>
      <w:r w:rsidRPr="00FD462B">
        <w:rPr>
          <w:i/>
          <w:iCs/>
          <w:color w:val="4F81BD" w:themeColor="accent1"/>
        </w:rPr>
        <w:t>finance</w:t>
      </w:r>
      <w:r w:rsidRPr="00FD462B">
        <w:rPr>
          <w:i/>
          <w:iCs/>
          <w:color w:val="4F81BD" w:themeColor="accent1"/>
          <w:spacing w:val="-10"/>
        </w:rPr>
        <w:t xml:space="preserve"> </w:t>
      </w:r>
      <w:r w:rsidRPr="00FD462B">
        <w:rPr>
          <w:i/>
          <w:iCs/>
          <w:color w:val="4F81BD" w:themeColor="accent1"/>
        </w:rPr>
        <w:t>and</w:t>
      </w:r>
      <w:r w:rsidRPr="00FD462B">
        <w:rPr>
          <w:i/>
          <w:iCs/>
          <w:color w:val="4F81BD" w:themeColor="accent1"/>
          <w:spacing w:val="-8"/>
        </w:rPr>
        <w:t xml:space="preserve"> </w:t>
      </w:r>
      <w:r w:rsidRPr="00FD462B">
        <w:rPr>
          <w:i/>
          <w:iCs/>
          <w:color w:val="4F81BD" w:themeColor="accent1"/>
        </w:rPr>
        <w:t>budgetary</w:t>
      </w:r>
      <w:r w:rsidRPr="00FD462B">
        <w:rPr>
          <w:i/>
          <w:iCs/>
          <w:color w:val="4F81BD" w:themeColor="accent1"/>
          <w:spacing w:val="-11"/>
        </w:rPr>
        <w:t xml:space="preserve"> </w:t>
      </w:r>
      <w:r w:rsidRPr="00FD462B">
        <w:rPr>
          <w:i/>
          <w:iCs/>
          <w:color w:val="4F81BD" w:themeColor="accent1"/>
          <w:spacing w:val="-2"/>
        </w:rPr>
        <w:t>processes.</w:t>
      </w:r>
    </w:p>
    <w:p w14:paraId="116CA8D2" w14:textId="471FDC60" w:rsidR="00D16458" w:rsidRPr="00FD462B" w:rsidRDefault="00D16458" w:rsidP="00FD462B">
      <w:pPr>
        <w:tabs>
          <w:tab w:val="left" w:pos="951"/>
        </w:tabs>
        <w:ind w:left="592"/>
        <w:rPr>
          <w:b/>
          <w:bCs/>
          <w:i/>
          <w:iCs/>
          <w:color w:val="4F81BD" w:themeColor="accent1"/>
        </w:rPr>
      </w:pPr>
    </w:p>
    <w:p w14:paraId="7DD98F90" w14:textId="77777777" w:rsidR="00613DE7" w:rsidRDefault="00F8362D">
      <w:pPr>
        <w:pStyle w:val="Heading2"/>
        <w:spacing w:before="250"/>
      </w:pPr>
      <w:r>
        <w:rPr>
          <w:spacing w:val="-2"/>
          <w:w w:val="95"/>
        </w:rPr>
        <w:t>Experience:</w:t>
      </w:r>
    </w:p>
    <w:p w14:paraId="1E657456" w14:textId="77777777" w:rsidR="00613DE7" w:rsidRDefault="00F8362D">
      <w:pPr>
        <w:pStyle w:val="ListParagraph"/>
        <w:numPr>
          <w:ilvl w:val="0"/>
          <w:numId w:val="2"/>
        </w:numPr>
        <w:tabs>
          <w:tab w:val="left" w:pos="940"/>
        </w:tabs>
        <w:spacing w:before="263"/>
        <w:ind w:right="796"/>
      </w:pPr>
      <w:r>
        <w:t>Significant</w:t>
      </w:r>
      <w:r>
        <w:rPr>
          <w:spacing w:val="-10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role,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 xml:space="preserve">capital </w:t>
      </w:r>
      <w:r>
        <w:rPr>
          <w:spacing w:val="-2"/>
        </w:rPr>
        <w:t>accounting.</w:t>
      </w:r>
    </w:p>
    <w:p w14:paraId="352CC5CF" w14:textId="77777777" w:rsidR="00613DE7" w:rsidRPr="00653010" w:rsidRDefault="00F8362D">
      <w:pPr>
        <w:pStyle w:val="ListParagraph"/>
        <w:numPr>
          <w:ilvl w:val="0"/>
          <w:numId w:val="2"/>
        </w:numPr>
        <w:tabs>
          <w:tab w:val="left" w:pos="940"/>
        </w:tabs>
        <w:spacing w:line="262" w:lineRule="exact"/>
        <w:ind w:hanging="424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rPr>
          <w:spacing w:val="-2"/>
        </w:rPr>
        <w:t>environment.</w:t>
      </w:r>
    </w:p>
    <w:p w14:paraId="1B6493C9" w14:textId="77777777" w:rsidR="00F54217" w:rsidRPr="00916A50" w:rsidRDefault="00653010" w:rsidP="00916A50">
      <w:pPr>
        <w:tabs>
          <w:tab w:val="left" w:pos="951"/>
        </w:tabs>
        <w:spacing w:before="27"/>
        <w:ind w:left="592"/>
        <w:rPr>
          <w:i/>
          <w:iCs/>
          <w:color w:val="4F81BD" w:themeColor="accent1"/>
        </w:rPr>
      </w:pPr>
      <w:r w:rsidRPr="00916A50">
        <w:rPr>
          <w:i/>
          <w:iCs/>
          <w:color w:val="4F81BD" w:themeColor="accent1"/>
        </w:rPr>
        <w:t>Desirable</w:t>
      </w:r>
      <w:r w:rsidR="00804CFC" w:rsidRPr="00916A50">
        <w:rPr>
          <w:i/>
          <w:iCs/>
          <w:color w:val="4F81BD" w:themeColor="accent1"/>
        </w:rPr>
        <w:t xml:space="preserve"> </w:t>
      </w:r>
    </w:p>
    <w:p w14:paraId="6E052D92" w14:textId="7A39EDCC" w:rsidR="00804CFC" w:rsidRPr="00916A50" w:rsidRDefault="00804CFC" w:rsidP="00916A50">
      <w:pPr>
        <w:tabs>
          <w:tab w:val="left" w:pos="951"/>
        </w:tabs>
        <w:spacing w:before="27"/>
        <w:ind w:left="592"/>
        <w:rPr>
          <w:i/>
          <w:iCs/>
          <w:color w:val="4F81BD" w:themeColor="accent1"/>
        </w:rPr>
      </w:pPr>
      <w:r w:rsidRPr="00916A50">
        <w:rPr>
          <w:i/>
          <w:iCs/>
          <w:color w:val="4F81BD" w:themeColor="accent1"/>
        </w:rPr>
        <w:t>Experience</w:t>
      </w:r>
      <w:r w:rsidRPr="00916A50">
        <w:rPr>
          <w:i/>
          <w:iCs/>
          <w:color w:val="4F81BD" w:themeColor="accent1"/>
          <w:spacing w:val="-8"/>
        </w:rPr>
        <w:t xml:space="preserve"> </w:t>
      </w:r>
      <w:r w:rsidRPr="00916A50">
        <w:rPr>
          <w:i/>
          <w:iCs/>
          <w:color w:val="4F81BD" w:themeColor="accent1"/>
        </w:rPr>
        <w:t>of</w:t>
      </w:r>
      <w:r w:rsidRPr="00916A50">
        <w:rPr>
          <w:i/>
          <w:iCs/>
          <w:color w:val="4F81BD" w:themeColor="accent1"/>
          <w:spacing w:val="-10"/>
        </w:rPr>
        <w:t xml:space="preserve"> </w:t>
      </w:r>
      <w:r w:rsidRPr="00916A50">
        <w:rPr>
          <w:i/>
          <w:iCs/>
          <w:color w:val="4F81BD" w:themeColor="accent1"/>
        </w:rPr>
        <w:t>using</w:t>
      </w:r>
      <w:r w:rsidRPr="00916A50">
        <w:rPr>
          <w:i/>
          <w:iCs/>
          <w:color w:val="4F81BD" w:themeColor="accent1"/>
          <w:spacing w:val="-8"/>
        </w:rPr>
        <w:t xml:space="preserve"> </w:t>
      </w:r>
      <w:r w:rsidRPr="00916A50">
        <w:rPr>
          <w:i/>
          <w:iCs/>
          <w:color w:val="4F81BD" w:themeColor="accent1"/>
        </w:rPr>
        <w:t>financial</w:t>
      </w:r>
      <w:r w:rsidRPr="00916A50">
        <w:rPr>
          <w:i/>
          <w:iCs/>
          <w:color w:val="4F81BD" w:themeColor="accent1"/>
          <w:spacing w:val="-8"/>
        </w:rPr>
        <w:t xml:space="preserve"> </w:t>
      </w:r>
      <w:r w:rsidRPr="00916A50">
        <w:rPr>
          <w:i/>
          <w:iCs/>
          <w:color w:val="4F81BD" w:themeColor="accent1"/>
        </w:rPr>
        <w:t>software</w:t>
      </w:r>
      <w:r w:rsidRPr="00916A50">
        <w:rPr>
          <w:i/>
          <w:iCs/>
          <w:color w:val="4F81BD" w:themeColor="accent1"/>
          <w:spacing w:val="-11"/>
        </w:rPr>
        <w:t xml:space="preserve"> </w:t>
      </w:r>
      <w:r w:rsidRPr="00916A50">
        <w:rPr>
          <w:i/>
          <w:iCs/>
          <w:color w:val="4F81BD" w:themeColor="accent1"/>
          <w:spacing w:val="-2"/>
        </w:rPr>
        <w:t>packages.</w:t>
      </w:r>
    </w:p>
    <w:p w14:paraId="7C86566A" w14:textId="77777777" w:rsidR="00F54217" w:rsidRPr="00916A50" w:rsidRDefault="00F54217" w:rsidP="00916A50">
      <w:pPr>
        <w:tabs>
          <w:tab w:val="left" w:pos="951"/>
        </w:tabs>
        <w:spacing w:before="27"/>
        <w:ind w:left="592"/>
        <w:rPr>
          <w:i/>
          <w:iCs/>
          <w:color w:val="4F81BD" w:themeColor="accent1"/>
        </w:rPr>
      </w:pPr>
      <w:r w:rsidRPr="00916A50">
        <w:rPr>
          <w:i/>
          <w:iCs/>
          <w:color w:val="4F81BD" w:themeColor="accent1"/>
        </w:rPr>
        <w:t>Understanding</w:t>
      </w:r>
      <w:r w:rsidRPr="00916A50">
        <w:rPr>
          <w:i/>
          <w:iCs/>
          <w:color w:val="4F81BD" w:themeColor="accent1"/>
          <w:spacing w:val="-8"/>
        </w:rPr>
        <w:t xml:space="preserve"> </w:t>
      </w:r>
      <w:r w:rsidRPr="00916A50">
        <w:rPr>
          <w:i/>
          <w:iCs/>
          <w:color w:val="4F81BD" w:themeColor="accent1"/>
        </w:rPr>
        <w:t>of</w:t>
      </w:r>
      <w:r w:rsidRPr="00916A50">
        <w:rPr>
          <w:i/>
          <w:iCs/>
          <w:color w:val="4F81BD" w:themeColor="accent1"/>
          <w:spacing w:val="-10"/>
        </w:rPr>
        <w:t xml:space="preserve"> </w:t>
      </w:r>
      <w:r w:rsidRPr="00916A50">
        <w:rPr>
          <w:i/>
          <w:iCs/>
          <w:color w:val="4F81BD" w:themeColor="accent1"/>
        </w:rPr>
        <w:t>procurement</w:t>
      </w:r>
      <w:r w:rsidRPr="00916A50">
        <w:rPr>
          <w:i/>
          <w:iCs/>
          <w:color w:val="4F81BD" w:themeColor="accent1"/>
          <w:spacing w:val="-9"/>
        </w:rPr>
        <w:t xml:space="preserve"> </w:t>
      </w:r>
      <w:r w:rsidRPr="00916A50">
        <w:rPr>
          <w:i/>
          <w:iCs/>
          <w:color w:val="4F81BD" w:themeColor="accent1"/>
        </w:rPr>
        <w:t>processes</w:t>
      </w:r>
      <w:r w:rsidRPr="00916A50">
        <w:rPr>
          <w:i/>
          <w:iCs/>
          <w:color w:val="4F81BD" w:themeColor="accent1"/>
          <w:spacing w:val="-9"/>
        </w:rPr>
        <w:t xml:space="preserve"> </w:t>
      </w:r>
      <w:r w:rsidRPr="00916A50">
        <w:rPr>
          <w:i/>
          <w:iCs/>
          <w:color w:val="4F81BD" w:themeColor="accent1"/>
        </w:rPr>
        <w:t>and</w:t>
      </w:r>
      <w:r w:rsidRPr="00916A50">
        <w:rPr>
          <w:i/>
          <w:iCs/>
          <w:color w:val="4F81BD" w:themeColor="accent1"/>
          <w:spacing w:val="-10"/>
        </w:rPr>
        <w:t xml:space="preserve"> </w:t>
      </w:r>
      <w:r w:rsidRPr="00916A50">
        <w:rPr>
          <w:i/>
          <w:iCs/>
          <w:color w:val="4F81BD" w:themeColor="accent1"/>
        </w:rPr>
        <w:t>contract</w:t>
      </w:r>
      <w:r w:rsidRPr="00916A50">
        <w:rPr>
          <w:i/>
          <w:iCs/>
          <w:color w:val="4F81BD" w:themeColor="accent1"/>
          <w:spacing w:val="-9"/>
        </w:rPr>
        <w:t xml:space="preserve"> </w:t>
      </w:r>
      <w:r w:rsidRPr="00916A50">
        <w:rPr>
          <w:i/>
          <w:iCs/>
          <w:color w:val="4F81BD" w:themeColor="accent1"/>
          <w:spacing w:val="-2"/>
        </w:rPr>
        <w:t>management.</w:t>
      </w:r>
    </w:p>
    <w:p w14:paraId="48AE1CE3" w14:textId="77777777" w:rsidR="00F54217" w:rsidRPr="00916A50" w:rsidRDefault="00F54217" w:rsidP="00916A50">
      <w:pPr>
        <w:tabs>
          <w:tab w:val="left" w:pos="951"/>
        </w:tabs>
        <w:spacing w:before="28"/>
        <w:ind w:left="592"/>
        <w:rPr>
          <w:i/>
          <w:iCs/>
          <w:color w:val="4F81BD" w:themeColor="accent1"/>
        </w:rPr>
      </w:pPr>
      <w:r w:rsidRPr="00916A50">
        <w:rPr>
          <w:i/>
          <w:iCs/>
          <w:color w:val="4F81BD" w:themeColor="accent1"/>
        </w:rPr>
        <w:t>Educated</w:t>
      </w:r>
      <w:r w:rsidRPr="00916A50">
        <w:rPr>
          <w:i/>
          <w:iCs/>
          <w:color w:val="4F81BD" w:themeColor="accent1"/>
          <w:spacing w:val="-9"/>
        </w:rPr>
        <w:t xml:space="preserve"> </w:t>
      </w:r>
      <w:r w:rsidRPr="00916A50">
        <w:rPr>
          <w:i/>
          <w:iCs/>
          <w:color w:val="4F81BD" w:themeColor="accent1"/>
        </w:rPr>
        <w:t>to</w:t>
      </w:r>
      <w:r w:rsidRPr="00916A50">
        <w:rPr>
          <w:i/>
          <w:iCs/>
          <w:color w:val="4F81BD" w:themeColor="accent1"/>
          <w:spacing w:val="-14"/>
        </w:rPr>
        <w:t xml:space="preserve"> </w:t>
      </w:r>
      <w:r w:rsidRPr="00916A50">
        <w:rPr>
          <w:i/>
          <w:iCs/>
          <w:color w:val="4F81BD" w:themeColor="accent1"/>
        </w:rPr>
        <w:t>degree</w:t>
      </w:r>
      <w:r w:rsidRPr="00916A50">
        <w:rPr>
          <w:i/>
          <w:iCs/>
          <w:color w:val="4F81BD" w:themeColor="accent1"/>
          <w:spacing w:val="-11"/>
        </w:rPr>
        <w:t xml:space="preserve"> </w:t>
      </w:r>
      <w:r w:rsidRPr="00916A50">
        <w:rPr>
          <w:i/>
          <w:iCs/>
          <w:color w:val="4F81BD" w:themeColor="accent1"/>
          <w:spacing w:val="-4"/>
        </w:rPr>
        <w:t>level</w:t>
      </w:r>
    </w:p>
    <w:p w14:paraId="3E7279CE" w14:textId="57B22C9A" w:rsidR="00653010" w:rsidRPr="00653010" w:rsidRDefault="00653010" w:rsidP="00653010">
      <w:pPr>
        <w:tabs>
          <w:tab w:val="left" w:pos="940"/>
        </w:tabs>
        <w:spacing w:line="262" w:lineRule="exact"/>
        <w:ind w:left="516"/>
        <w:rPr>
          <w:i/>
          <w:iCs/>
        </w:rPr>
      </w:pPr>
    </w:p>
    <w:p w14:paraId="64672C2A" w14:textId="77777777" w:rsidR="00613DE7" w:rsidRDefault="00613DE7">
      <w:pPr>
        <w:pStyle w:val="BodyText"/>
        <w:spacing w:before="91"/>
      </w:pPr>
    </w:p>
    <w:p w14:paraId="651640A4" w14:textId="77777777" w:rsidR="00613DE7" w:rsidRDefault="00F8362D">
      <w:pPr>
        <w:pStyle w:val="Heading1"/>
        <w:rPr>
          <w:color w:val="4472C3"/>
          <w:spacing w:val="22"/>
        </w:rPr>
      </w:pPr>
      <w:r>
        <w:rPr>
          <w:color w:val="4472C3"/>
          <w:spacing w:val="18"/>
        </w:rPr>
        <w:t>ADDITIONAL</w:t>
      </w:r>
      <w:r>
        <w:rPr>
          <w:color w:val="4472C3"/>
          <w:spacing w:val="16"/>
        </w:rPr>
        <w:t xml:space="preserve"> </w:t>
      </w:r>
      <w:r>
        <w:rPr>
          <w:color w:val="4472C3"/>
          <w:spacing w:val="22"/>
        </w:rPr>
        <w:t>INFORMATION</w:t>
      </w:r>
    </w:p>
    <w:p w14:paraId="203095C9" w14:textId="77777777" w:rsidR="00B32917" w:rsidRDefault="00B32917">
      <w:pPr>
        <w:pStyle w:val="Heading1"/>
      </w:pPr>
    </w:p>
    <w:p w14:paraId="3A662714" w14:textId="77777777" w:rsidR="00B32917" w:rsidRDefault="00B32917" w:rsidP="00B32917">
      <w:pPr>
        <w:pStyle w:val="ListParagraph"/>
        <w:numPr>
          <w:ilvl w:val="0"/>
          <w:numId w:val="7"/>
        </w:num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  <w:r w:rsidRPr="00B32917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393FB578" w14:textId="77777777" w:rsidR="00B32917" w:rsidRPr="00B32917" w:rsidRDefault="00B32917" w:rsidP="00B32917">
      <w:p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</w:p>
    <w:p w14:paraId="7BF5FBEF" w14:textId="77777777" w:rsidR="00B32917" w:rsidRDefault="00B32917" w:rsidP="00B32917">
      <w:pPr>
        <w:pStyle w:val="ListParagraph"/>
        <w:numPr>
          <w:ilvl w:val="0"/>
          <w:numId w:val="7"/>
        </w:num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  <w:r w:rsidRPr="00B32917"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46DDDA2D" w14:textId="77777777" w:rsidR="00B32917" w:rsidRPr="00B32917" w:rsidRDefault="00B32917" w:rsidP="00B32917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26CEFF94" w14:textId="77777777" w:rsidR="00B32917" w:rsidRDefault="00B32917" w:rsidP="00B32917">
      <w:pPr>
        <w:pStyle w:val="ListParagraph"/>
        <w:numPr>
          <w:ilvl w:val="0"/>
          <w:numId w:val="7"/>
        </w:num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  <w:r w:rsidRPr="00B32917"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2695D133" w14:textId="77777777" w:rsidR="00B32917" w:rsidRPr="00B32917" w:rsidRDefault="00B32917" w:rsidP="00B32917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6E2F9F10" w14:textId="77777777" w:rsidR="00B32917" w:rsidRPr="00B32917" w:rsidRDefault="00B32917" w:rsidP="00B32917">
      <w:pPr>
        <w:pStyle w:val="ListParagraph"/>
        <w:numPr>
          <w:ilvl w:val="0"/>
          <w:numId w:val="7"/>
        </w:num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  <w:r w:rsidRPr="00B32917">
        <w:rPr>
          <w:rFonts w:ascii="Arial" w:eastAsia="Arial" w:hAnsi="Arial" w:cs="Arial"/>
          <w:color w:val="000000" w:themeColor="text1"/>
        </w:rPr>
        <w:t>On occasion, able to work outside traditional hours, of a weekend and evening as required, adopting a flexible working approach in response to business requirements.</w:t>
      </w:r>
    </w:p>
    <w:p w14:paraId="68A31EC0" w14:textId="77777777" w:rsidR="002F3738" w:rsidRDefault="002F3738">
      <w:pPr>
        <w:pStyle w:val="BodyText"/>
        <w:spacing w:before="67"/>
        <w:ind w:left="232"/>
        <w:rPr>
          <w:spacing w:val="-2"/>
        </w:rPr>
      </w:pPr>
    </w:p>
    <w:p w14:paraId="4E0CC61C" w14:textId="77777777" w:rsidR="00A941BC" w:rsidRDefault="00A941BC">
      <w:pPr>
        <w:pStyle w:val="BodyText"/>
        <w:spacing w:before="67"/>
        <w:ind w:left="232"/>
        <w:rPr>
          <w:spacing w:val="-2"/>
        </w:rPr>
      </w:pPr>
    </w:p>
    <w:p w14:paraId="10168086" w14:textId="77777777" w:rsidR="002F3738" w:rsidRDefault="002F3738" w:rsidP="002F3738">
      <w:pPr>
        <w:spacing w:line="244" w:lineRule="auto"/>
        <w:ind w:left="440" w:hanging="10"/>
        <w:jc w:val="both"/>
        <w:rPr>
          <w:rFonts w:ascii="Lato" w:eastAsia="Arial" w:hAnsi="Lato" w:cs="Arial"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</w:rPr>
        <w:lastRenderedPageBreak/>
        <w:t>Health &amp; Safety Considerations</w:t>
      </w:r>
      <w:r>
        <w:rPr>
          <w:rFonts w:ascii="Lato" w:eastAsia="Arial" w:hAnsi="Lato" w:cs="Arial"/>
          <w:color w:val="4F81BD" w:themeColor="accent1"/>
          <w:sz w:val="24"/>
          <w:szCs w:val="24"/>
        </w:rPr>
        <w:t>:</w:t>
      </w:r>
    </w:p>
    <w:p w14:paraId="4A4D57E4" w14:textId="77777777" w:rsidR="002F3738" w:rsidRDefault="002F3738" w:rsidP="002F3738">
      <w:pPr>
        <w:spacing w:line="244" w:lineRule="auto"/>
        <w:ind w:left="44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B050"/>
        </w:rPr>
        <w:t>:</w:t>
      </w:r>
    </w:p>
    <w:p w14:paraId="14319D0C" w14:textId="77777777" w:rsidR="002F3738" w:rsidRDefault="002F3738" w:rsidP="002F3738">
      <w:pPr>
        <w:widowControl/>
        <w:numPr>
          <w:ilvl w:val="0"/>
          <w:numId w:val="6"/>
        </w:numPr>
        <w:autoSpaceDE/>
        <w:spacing w:line="252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4E629952" w14:textId="77777777" w:rsidR="002F3738" w:rsidRDefault="002F3738" w:rsidP="002F3738">
      <w:pPr>
        <w:widowControl/>
        <w:numPr>
          <w:ilvl w:val="0"/>
          <w:numId w:val="6"/>
        </w:numPr>
        <w:autoSpaceDE/>
        <w:spacing w:line="252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37A0AEF7" w14:textId="77777777" w:rsidR="002F3738" w:rsidRDefault="002F3738" w:rsidP="002F3738">
      <w:pPr>
        <w:pStyle w:val="BodyText"/>
        <w:ind w:left="232"/>
      </w:pPr>
    </w:p>
    <w:p w14:paraId="79924E73" w14:textId="77777777" w:rsidR="00613DE7" w:rsidRDefault="00F8362D">
      <w:pPr>
        <w:pStyle w:val="Heading1"/>
      </w:pPr>
      <w:r>
        <w:rPr>
          <w:color w:val="4472C3"/>
          <w:spacing w:val="22"/>
        </w:rPr>
        <w:t>DATE</w:t>
      </w:r>
      <w:r>
        <w:rPr>
          <w:color w:val="4472C3"/>
          <w:spacing w:val="39"/>
        </w:rPr>
        <w:t xml:space="preserve"> </w:t>
      </w:r>
      <w:r>
        <w:rPr>
          <w:color w:val="4472C3"/>
          <w:spacing w:val="15"/>
        </w:rPr>
        <w:t>OF</w:t>
      </w:r>
      <w:r>
        <w:rPr>
          <w:color w:val="4472C3"/>
          <w:spacing w:val="39"/>
        </w:rPr>
        <w:t xml:space="preserve"> </w:t>
      </w:r>
      <w:r>
        <w:rPr>
          <w:color w:val="4472C3"/>
          <w:spacing w:val="23"/>
        </w:rPr>
        <w:t>APPROVAL:</w:t>
      </w:r>
    </w:p>
    <w:p w14:paraId="7CD89174" w14:textId="77777777" w:rsidR="00613DE7" w:rsidRDefault="00613DE7">
      <w:pPr>
        <w:pStyle w:val="BodyText"/>
        <w:spacing w:before="44"/>
        <w:rPr>
          <w:b/>
          <w:sz w:val="28"/>
        </w:rPr>
      </w:pPr>
    </w:p>
    <w:p w14:paraId="2684230E" w14:textId="0153959A" w:rsidR="00613DE7" w:rsidRDefault="00F8362D" w:rsidP="00B32917">
      <w:pPr>
        <w:ind w:left="232"/>
        <w:rPr>
          <w:sz w:val="20"/>
        </w:rPr>
      </w:pPr>
      <w:r>
        <w:rPr>
          <w:b/>
          <w:color w:val="4472C3"/>
          <w:spacing w:val="25"/>
          <w:sz w:val="28"/>
        </w:rPr>
        <w:t>APPROVED</w:t>
      </w:r>
      <w:r>
        <w:rPr>
          <w:b/>
          <w:color w:val="4472C3"/>
          <w:spacing w:val="9"/>
          <w:sz w:val="28"/>
        </w:rPr>
        <w:t xml:space="preserve"> </w:t>
      </w:r>
      <w:r>
        <w:rPr>
          <w:b/>
          <w:color w:val="4472C3"/>
          <w:spacing w:val="13"/>
          <w:sz w:val="28"/>
        </w:rPr>
        <w:t>BY:</w:t>
      </w:r>
    </w:p>
    <w:sectPr w:rsidR="00613DE7">
      <w:footerReference w:type="default" r:id="rId10"/>
      <w:pgSz w:w="11910" w:h="16840"/>
      <w:pgMar w:top="192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30BB" w14:textId="77777777" w:rsidR="00D22587" w:rsidRDefault="00D22587" w:rsidP="00D22587">
      <w:r>
        <w:separator/>
      </w:r>
    </w:p>
  </w:endnote>
  <w:endnote w:type="continuationSeparator" w:id="0">
    <w:p w14:paraId="2983F125" w14:textId="77777777" w:rsidR="00D22587" w:rsidRDefault="00D22587" w:rsidP="00D2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EBA8" w14:textId="4AEEC8E7" w:rsidR="00700DA9" w:rsidRDefault="00700DA9" w:rsidP="00700DA9">
    <w:pPr>
      <w:pStyle w:val="Footer"/>
      <w:jc w:val="center"/>
    </w:pPr>
    <w:r>
      <w:rPr>
        <w:noProof/>
      </w:rPr>
      <w:drawing>
        <wp:inline distT="0" distB="0" distL="0" distR="0" wp14:anchorId="459E127F" wp14:editId="5C385E0A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4A18" w14:textId="77777777" w:rsidR="00D22587" w:rsidRDefault="00D22587" w:rsidP="00D22587">
      <w:r>
        <w:separator/>
      </w:r>
    </w:p>
  </w:footnote>
  <w:footnote w:type="continuationSeparator" w:id="0">
    <w:p w14:paraId="6ED25CE6" w14:textId="77777777" w:rsidR="00D22587" w:rsidRDefault="00D22587" w:rsidP="00D2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56C"/>
    <w:multiLevelType w:val="hybridMultilevel"/>
    <w:tmpl w:val="1E5050FA"/>
    <w:lvl w:ilvl="0" w:tplc="13C60DF6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F6722CD6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916421AA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DE3637F2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98BCD922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6C68496C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141CD656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5582E042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E47A98B2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BE69D9"/>
    <w:multiLevelType w:val="hybridMultilevel"/>
    <w:tmpl w:val="07B892DC"/>
    <w:lvl w:ilvl="0" w:tplc="80FA98D0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DA36091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8200D8E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7BA4A260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CF8015C2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F7F2A1BC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3A705318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36DC18EE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BCC0A5E4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0353"/>
    <w:multiLevelType w:val="hybridMultilevel"/>
    <w:tmpl w:val="56E4CFD0"/>
    <w:lvl w:ilvl="0" w:tplc="029EBE38">
      <w:start w:val="1"/>
      <w:numFmt w:val="decimal"/>
      <w:lvlText w:val="%1."/>
      <w:lvlJc w:val="left"/>
      <w:pPr>
        <w:ind w:left="940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FDEE4966">
      <w:numFmt w:val="bullet"/>
      <w:lvlText w:val="•"/>
      <w:lvlJc w:val="left"/>
      <w:pPr>
        <w:ind w:left="1848" w:hanging="425"/>
      </w:pPr>
      <w:rPr>
        <w:rFonts w:hint="default"/>
        <w:lang w:val="en-US" w:eastAsia="en-US" w:bidi="ar-SA"/>
      </w:rPr>
    </w:lvl>
    <w:lvl w:ilvl="2" w:tplc="65BA2342">
      <w:numFmt w:val="bullet"/>
      <w:lvlText w:val="•"/>
      <w:lvlJc w:val="left"/>
      <w:pPr>
        <w:ind w:left="2757" w:hanging="425"/>
      </w:pPr>
      <w:rPr>
        <w:rFonts w:hint="default"/>
        <w:lang w:val="en-US" w:eastAsia="en-US" w:bidi="ar-SA"/>
      </w:rPr>
    </w:lvl>
    <w:lvl w:ilvl="3" w:tplc="E9F88456">
      <w:numFmt w:val="bullet"/>
      <w:lvlText w:val="•"/>
      <w:lvlJc w:val="left"/>
      <w:pPr>
        <w:ind w:left="3665" w:hanging="425"/>
      </w:pPr>
      <w:rPr>
        <w:rFonts w:hint="default"/>
        <w:lang w:val="en-US" w:eastAsia="en-US" w:bidi="ar-SA"/>
      </w:rPr>
    </w:lvl>
    <w:lvl w:ilvl="4" w:tplc="6BD414D2">
      <w:numFmt w:val="bullet"/>
      <w:lvlText w:val="•"/>
      <w:lvlJc w:val="left"/>
      <w:pPr>
        <w:ind w:left="4574" w:hanging="425"/>
      </w:pPr>
      <w:rPr>
        <w:rFonts w:hint="default"/>
        <w:lang w:val="en-US" w:eastAsia="en-US" w:bidi="ar-SA"/>
      </w:rPr>
    </w:lvl>
    <w:lvl w:ilvl="5" w:tplc="FA6E17FA">
      <w:numFmt w:val="bullet"/>
      <w:lvlText w:val="•"/>
      <w:lvlJc w:val="left"/>
      <w:pPr>
        <w:ind w:left="5483" w:hanging="425"/>
      </w:pPr>
      <w:rPr>
        <w:rFonts w:hint="default"/>
        <w:lang w:val="en-US" w:eastAsia="en-US" w:bidi="ar-SA"/>
      </w:rPr>
    </w:lvl>
    <w:lvl w:ilvl="6" w:tplc="5394D8D8">
      <w:numFmt w:val="bullet"/>
      <w:lvlText w:val="•"/>
      <w:lvlJc w:val="left"/>
      <w:pPr>
        <w:ind w:left="6391" w:hanging="425"/>
      </w:pPr>
      <w:rPr>
        <w:rFonts w:hint="default"/>
        <w:lang w:val="en-US" w:eastAsia="en-US" w:bidi="ar-SA"/>
      </w:rPr>
    </w:lvl>
    <w:lvl w:ilvl="7" w:tplc="98300DD8">
      <w:numFmt w:val="bullet"/>
      <w:lvlText w:val="•"/>
      <w:lvlJc w:val="left"/>
      <w:pPr>
        <w:ind w:left="7300" w:hanging="425"/>
      </w:pPr>
      <w:rPr>
        <w:rFonts w:hint="default"/>
        <w:lang w:val="en-US" w:eastAsia="en-US" w:bidi="ar-SA"/>
      </w:rPr>
    </w:lvl>
    <w:lvl w:ilvl="8" w:tplc="56BCDFFA">
      <w:numFmt w:val="bullet"/>
      <w:lvlText w:val="•"/>
      <w:lvlJc w:val="left"/>
      <w:pPr>
        <w:ind w:left="8209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2C9928E0"/>
    <w:multiLevelType w:val="hybridMultilevel"/>
    <w:tmpl w:val="8B9A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7846"/>
    <w:multiLevelType w:val="hybridMultilevel"/>
    <w:tmpl w:val="DC868336"/>
    <w:lvl w:ilvl="0" w:tplc="0F0EFB9C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1E305B9A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A28444E0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B74EA4CE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F9803CCA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5DF4AC3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17300CD0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F514B910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5268C7BA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2617B1"/>
    <w:multiLevelType w:val="hybridMultilevel"/>
    <w:tmpl w:val="033A3A5C"/>
    <w:lvl w:ilvl="0" w:tplc="0422C3F2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B838CFB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7D56DC0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4E2A349C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A028915E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6B16CD9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EEB407D4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92B0EB02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325EC4E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num w:numId="1" w16cid:durableId="917444842">
    <w:abstractNumId w:val="6"/>
  </w:num>
  <w:num w:numId="2" w16cid:durableId="1815685110">
    <w:abstractNumId w:val="3"/>
  </w:num>
  <w:num w:numId="3" w16cid:durableId="1629970085">
    <w:abstractNumId w:val="1"/>
  </w:num>
  <w:num w:numId="4" w16cid:durableId="985550701">
    <w:abstractNumId w:val="0"/>
  </w:num>
  <w:num w:numId="5" w16cid:durableId="1882857165">
    <w:abstractNumId w:val="5"/>
  </w:num>
  <w:num w:numId="6" w16cid:durableId="1262027346">
    <w:abstractNumId w:val="2"/>
  </w:num>
  <w:num w:numId="7" w16cid:durableId="1548758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E7"/>
    <w:rsid w:val="0019166B"/>
    <w:rsid w:val="00297154"/>
    <w:rsid w:val="002C5EC1"/>
    <w:rsid w:val="002F3738"/>
    <w:rsid w:val="00350848"/>
    <w:rsid w:val="00613DE7"/>
    <w:rsid w:val="00626BE6"/>
    <w:rsid w:val="00653010"/>
    <w:rsid w:val="00700DA9"/>
    <w:rsid w:val="00804CFC"/>
    <w:rsid w:val="00843204"/>
    <w:rsid w:val="00916A50"/>
    <w:rsid w:val="00A941BC"/>
    <w:rsid w:val="00AF017F"/>
    <w:rsid w:val="00B32917"/>
    <w:rsid w:val="00B55DA8"/>
    <w:rsid w:val="00B944A7"/>
    <w:rsid w:val="00D16458"/>
    <w:rsid w:val="00D22587"/>
    <w:rsid w:val="00D408AE"/>
    <w:rsid w:val="00D56A5D"/>
    <w:rsid w:val="00F54217"/>
    <w:rsid w:val="00F8362D"/>
    <w:rsid w:val="00FD462B"/>
    <w:rsid w:val="00FF402F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BF90"/>
  <w15:docId w15:val="{FACADC3B-1D3C-41F0-9836-48E8B27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2"/>
    </w:pPr>
    <w:rPr>
      <w:rFonts w:ascii="Arial MT" w:eastAsia="Arial MT" w:hAnsi="Arial MT" w:cs="Arial MT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2F3738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D22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58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22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58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EC46-0384-48C7-85EE-FDB34276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4</DocSecurity>
  <Lines>24</Lines>
  <Paragraphs>6</Paragraphs>
  <ScaleCrop>false</ScaleCrop>
  <Company>Wirral Council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BUS0147P Senior Capital Accountant</dc:title>
  <dc:creator>dunnee</dc:creator>
  <cp:lastModifiedBy>Scanlon, Diane</cp:lastModifiedBy>
  <cp:revision>2</cp:revision>
  <dcterms:created xsi:type="dcterms:W3CDTF">2025-04-01T06:58:00Z</dcterms:created>
  <dcterms:modified xsi:type="dcterms:W3CDTF">2025-04-01T06:58:00Z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2024-11-01T00:00:00Z</vt:filetime>
  </property>
  <property fmtid="{D5CDD505-2E9C-101B-9397-08002B2CF9AE}" pid="4" name="Producer">
    <vt:lpwstr>Microsoft: Print To PDF</vt:lpwstr>
  </property>
</Properties>
</file>