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376041A5" w:rsidR="00801949" w:rsidRPr="00586324" w:rsidRDefault="00193EAB" w:rsidP="05E66D72">
            <w:pPr>
              <w:rPr>
                <w:rFonts w:ascii="Arial" w:eastAsia="Arial" w:hAnsi="Arial" w:cs="Arial"/>
                <w:bCs/>
                <w:lang w:val="en-US"/>
              </w:rPr>
            </w:pPr>
            <w:r w:rsidRPr="00586324">
              <w:rPr>
                <w:rFonts w:ascii="Arial" w:hAnsi="Arial" w:cs="Arial"/>
                <w:bCs/>
              </w:rPr>
              <w:t xml:space="preserve">Senior Investment </w:t>
            </w:r>
            <w:r w:rsidR="00627231" w:rsidRPr="00586324">
              <w:rPr>
                <w:rFonts w:ascii="Arial" w:hAnsi="Arial" w:cs="Arial"/>
                <w:bCs/>
              </w:rPr>
              <w:t>Analyst</w:t>
            </w:r>
          </w:p>
        </w:tc>
      </w:tr>
      <w:tr w:rsidR="00130CD7"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130CD7" w:rsidRPr="00E74244" w:rsidRDefault="00130CD7" w:rsidP="00130CD7">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26F42098" w:rsidR="00130CD7" w:rsidRPr="00586324" w:rsidRDefault="00130CD7" w:rsidP="00130CD7">
            <w:pPr>
              <w:rPr>
                <w:rFonts w:ascii="Arial" w:eastAsia="Arial" w:hAnsi="Arial" w:cs="Arial"/>
                <w:bCs/>
                <w:lang w:val="en-US"/>
              </w:rPr>
            </w:pPr>
            <w:r w:rsidRPr="00586324">
              <w:rPr>
                <w:rFonts w:ascii="Arial" w:hAnsi="Arial" w:cs="Arial"/>
                <w:bCs/>
              </w:rPr>
              <w:t>PO</w:t>
            </w:r>
            <w:r w:rsidR="00DD3DE9" w:rsidRPr="00586324">
              <w:rPr>
                <w:rFonts w:ascii="Arial" w:hAnsi="Arial" w:cs="Arial"/>
                <w:bCs/>
              </w:rPr>
              <w:t>2</w:t>
            </w:r>
          </w:p>
        </w:tc>
      </w:tr>
      <w:tr w:rsidR="00130CD7"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130CD7" w:rsidRPr="00E74244" w:rsidRDefault="00130CD7" w:rsidP="00130CD7">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130CD7" w:rsidRPr="003B058B" w:rsidRDefault="00130CD7" w:rsidP="00130CD7">
            <w:pPr>
              <w:rPr>
                <w:rFonts w:ascii="Arial" w:eastAsia="Arial" w:hAnsi="Arial" w:cs="Arial"/>
              </w:rPr>
            </w:pPr>
          </w:p>
          <w:p w14:paraId="7C7E65C0" w14:textId="55383055" w:rsidR="00130CD7" w:rsidRPr="00586324" w:rsidRDefault="00861EA9" w:rsidP="00130CD7">
            <w:pPr>
              <w:rPr>
                <w:rFonts w:ascii="Arial" w:eastAsia="Arial" w:hAnsi="Arial" w:cs="Arial"/>
                <w:bCs/>
                <w:lang w:val="en-US"/>
              </w:rPr>
            </w:pPr>
            <w:r w:rsidRPr="00586324">
              <w:rPr>
                <w:rFonts w:ascii="Arial" w:hAnsi="Arial" w:cs="Arial"/>
                <w:bCs/>
              </w:rPr>
              <w:t>Head of Pensions – Private Markets</w:t>
            </w:r>
          </w:p>
        </w:tc>
      </w:tr>
      <w:tr w:rsidR="00130CD7"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130CD7" w:rsidRPr="00E74244" w:rsidRDefault="00130CD7" w:rsidP="00130CD7">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4C29EB2F" w:rsidR="00130CD7" w:rsidRPr="00586324" w:rsidRDefault="005D3B9A" w:rsidP="00130CD7">
            <w:pPr>
              <w:rPr>
                <w:rFonts w:ascii="Arial" w:eastAsia="Arial" w:hAnsi="Arial" w:cs="Arial"/>
                <w:bCs/>
                <w:color w:val="2F5496" w:themeColor="accent1" w:themeShade="BF"/>
                <w:lang w:val="en-US"/>
              </w:rPr>
            </w:pPr>
            <w:r w:rsidRPr="00586324">
              <w:rPr>
                <w:rFonts w:ascii="Arial" w:hAnsi="Arial" w:cs="Arial"/>
                <w:bCs/>
              </w:rPr>
              <w:t>CSUP</w:t>
            </w:r>
          </w:p>
        </w:tc>
      </w:tr>
    </w:tbl>
    <w:p w14:paraId="6F798499" w14:textId="12C285F2"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4F7F681B" w14:textId="77777777" w:rsidR="001000EA" w:rsidRPr="00586324" w:rsidRDefault="001000EA" w:rsidP="001000EA">
      <w:pPr>
        <w:spacing w:after="0" w:line="240" w:lineRule="auto"/>
        <w:rPr>
          <w:rFonts w:ascii="Lato" w:eastAsia="Times New Roman" w:hAnsi="Lato" w:cs="Times New Roman"/>
        </w:rPr>
      </w:pPr>
      <w:r w:rsidRPr="00586324">
        <w:rPr>
          <w:rFonts w:ascii="Lato" w:eastAsia="Times New Roman" w:hAnsi="Lato" w:cs="Times New Roman"/>
        </w:rPr>
        <w:t>To assist the Director of Pensions and the Head of Private Markets in the provision of a high-performing, well-managed investment management service.</w:t>
      </w:r>
    </w:p>
    <w:p w14:paraId="65C9BCDB" w14:textId="77777777" w:rsidR="001000EA" w:rsidRPr="00586324" w:rsidRDefault="001000EA" w:rsidP="001000EA">
      <w:pPr>
        <w:spacing w:after="0" w:line="240" w:lineRule="auto"/>
        <w:rPr>
          <w:rFonts w:ascii="Lato" w:eastAsia="Times New Roman" w:hAnsi="Lato" w:cs="Times New Roman"/>
        </w:rPr>
      </w:pPr>
    </w:p>
    <w:p w14:paraId="075F10BA" w14:textId="62B0FE7F" w:rsidR="001000EA" w:rsidRPr="00586324" w:rsidRDefault="001000EA" w:rsidP="001000EA">
      <w:pPr>
        <w:spacing w:after="0" w:line="276" w:lineRule="auto"/>
        <w:jc w:val="both"/>
        <w:rPr>
          <w:rFonts w:ascii="Lato" w:eastAsia="Calibri" w:hAnsi="Lato" w:cs="Arial"/>
        </w:rPr>
      </w:pPr>
      <w:r w:rsidRPr="00586324">
        <w:rPr>
          <w:rFonts w:ascii="Lato" w:eastAsia="Calibri" w:hAnsi="Lato" w:cs="Arial"/>
        </w:rPr>
        <w:t>The</w:t>
      </w:r>
      <w:r w:rsidR="00127359" w:rsidRPr="00586324">
        <w:rPr>
          <w:rFonts w:ascii="Lato" w:eastAsia="Calibri" w:hAnsi="Lato" w:cs="Arial"/>
        </w:rPr>
        <w:t xml:space="preserve"> Senior</w:t>
      </w:r>
      <w:r w:rsidRPr="00586324">
        <w:rPr>
          <w:rFonts w:ascii="Lato" w:eastAsia="Calibri" w:hAnsi="Lato" w:cs="Arial"/>
        </w:rPr>
        <w:t xml:space="preserve"> Investment </w:t>
      </w:r>
      <w:r w:rsidR="00FA0BA3" w:rsidRPr="00586324">
        <w:rPr>
          <w:rFonts w:ascii="Lato" w:eastAsia="Calibri" w:hAnsi="Lato" w:cs="Arial"/>
        </w:rPr>
        <w:t>Analyst</w:t>
      </w:r>
      <w:r w:rsidRPr="00586324">
        <w:rPr>
          <w:rFonts w:ascii="Lato" w:eastAsia="Calibri" w:hAnsi="Lato" w:cs="Arial"/>
        </w:rPr>
        <w:t xml:space="preserve"> will </w:t>
      </w:r>
      <w:r w:rsidR="00FA0BA3" w:rsidRPr="00586324">
        <w:rPr>
          <w:rFonts w:ascii="Lato" w:eastAsia="Calibri" w:hAnsi="Lato" w:cs="Arial"/>
        </w:rPr>
        <w:t>assist in</w:t>
      </w:r>
      <w:r w:rsidRPr="00586324">
        <w:rPr>
          <w:rFonts w:ascii="Lato" w:eastAsia="Calibri" w:hAnsi="Lato" w:cs="Arial"/>
        </w:rPr>
        <w:t xml:space="preserve"> day-to-day management responsibilities for MPF’s non-listed Private Market Funds portfolios. They will be actively involved in private equity, infrastructure, and credit investing, some of which will be via MPF’s commitment to </w:t>
      </w:r>
      <w:r w:rsidR="00B85D3E" w:rsidRPr="00586324">
        <w:rPr>
          <w:rFonts w:ascii="Lato" w:eastAsia="Calibri" w:hAnsi="Lato" w:cs="Arial"/>
        </w:rPr>
        <w:t>pooled vehicles</w:t>
      </w:r>
      <w:r w:rsidRPr="00586324">
        <w:rPr>
          <w:rFonts w:ascii="Lato" w:eastAsia="Calibri" w:hAnsi="Lato" w:cs="Arial"/>
        </w:rPr>
        <w:t>.</w:t>
      </w:r>
      <w:r w:rsidR="00B16390" w:rsidRPr="00586324">
        <w:rPr>
          <w:rFonts w:ascii="Lato" w:eastAsia="Calibri" w:hAnsi="Lato" w:cs="Arial"/>
        </w:rPr>
        <w:t xml:space="preserve"> </w:t>
      </w:r>
      <w:r w:rsidRPr="00586324">
        <w:rPr>
          <w:rFonts w:ascii="Lato" w:eastAsia="Calibri" w:hAnsi="Lato" w:cs="Arial"/>
        </w:rPr>
        <w:t xml:space="preserve"> </w:t>
      </w:r>
    </w:p>
    <w:p w14:paraId="65116A03" w14:textId="77777777" w:rsidR="001000EA" w:rsidRPr="00586324" w:rsidRDefault="001000EA" w:rsidP="001000EA">
      <w:pPr>
        <w:spacing w:after="0" w:line="276" w:lineRule="auto"/>
        <w:jc w:val="both"/>
        <w:rPr>
          <w:rFonts w:ascii="Lato" w:eastAsia="Calibri" w:hAnsi="Lato" w:cs="Arial"/>
        </w:rPr>
      </w:pPr>
    </w:p>
    <w:p w14:paraId="681CE900" w14:textId="77777777" w:rsidR="001000EA" w:rsidRPr="00586324" w:rsidRDefault="001000EA" w:rsidP="001000EA">
      <w:pPr>
        <w:spacing w:after="0" w:line="276" w:lineRule="auto"/>
        <w:jc w:val="both"/>
        <w:rPr>
          <w:rFonts w:ascii="Lato" w:eastAsia="Calibri" w:hAnsi="Lato" w:cs="Arial"/>
        </w:rPr>
      </w:pPr>
      <w:r w:rsidRPr="00586324">
        <w:rPr>
          <w:rFonts w:ascii="Lato" w:eastAsia="Calibri" w:hAnsi="Lato" w:cs="Arial"/>
        </w:rPr>
        <w:t>To support the delivery of the Northern LGPS Investment Pool objectives</w:t>
      </w:r>
    </w:p>
    <w:p w14:paraId="0D6112BB" w14:textId="0A269FCF" w:rsidR="00801949" w:rsidRDefault="009B76D0" w:rsidP="05E66D72">
      <w:pPr>
        <w:pStyle w:val="Title14ptBlueAligntoLeftTITLES"/>
        <w:rPr>
          <w:rFonts w:ascii="Lato" w:eastAsia="Arial" w:hAnsi="Lato" w:cs="Arial"/>
          <w:caps w:val="0"/>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15FBC763" w14:textId="77777777" w:rsidR="00BD7292" w:rsidRDefault="00BD7292" w:rsidP="001B2200">
      <w:pPr>
        <w:rPr>
          <w:rFonts w:ascii="Lato" w:eastAsia="Arial" w:hAnsi="Lato" w:cs="Arial"/>
          <w:b/>
          <w:bCs/>
          <w:color w:val="333333"/>
        </w:rPr>
      </w:pPr>
    </w:p>
    <w:p w14:paraId="551D60CF" w14:textId="1BEE09D4" w:rsidR="001F515A" w:rsidRPr="00586324" w:rsidRDefault="001B2200" w:rsidP="001B2200">
      <w:pPr>
        <w:rPr>
          <w:rFonts w:ascii="Lato" w:eastAsia="Arial" w:hAnsi="Lato" w:cs="Arial"/>
          <w:b/>
          <w:bCs/>
          <w:color w:val="333333"/>
        </w:rPr>
      </w:pPr>
      <w:r w:rsidRPr="00586324">
        <w:rPr>
          <w:rFonts w:ascii="Lato" w:eastAsia="Arial" w:hAnsi="Lato" w:cs="Arial"/>
          <w:b/>
          <w:bCs/>
          <w:color w:val="333333"/>
        </w:rPr>
        <w:t>Behavioural:</w:t>
      </w:r>
      <w:r w:rsidR="0041295A" w:rsidRPr="00586324">
        <w:rPr>
          <w:rFonts w:ascii="Lato" w:eastAsia="Arial" w:hAnsi="Lato" w:cs="Arial"/>
          <w:b/>
          <w:bCs/>
          <w:color w:val="333333"/>
        </w:rPr>
        <w:t xml:space="preserve"> </w:t>
      </w:r>
    </w:p>
    <w:p w14:paraId="1B643B46" w14:textId="77777777" w:rsidR="0041295A" w:rsidRPr="00586324" w:rsidRDefault="0041295A" w:rsidP="0041295A">
      <w:pPr>
        <w:pStyle w:val="ListParagraph"/>
        <w:numPr>
          <w:ilvl w:val="0"/>
          <w:numId w:val="7"/>
        </w:numPr>
        <w:rPr>
          <w:rFonts w:ascii="Lato" w:eastAsia="Arial" w:hAnsi="Lato" w:cs="Arial"/>
          <w:color w:val="333333"/>
        </w:rPr>
      </w:pPr>
      <w:r w:rsidRPr="00586324">
        <w:rPr>
          <w:rFonts w:ascii="Lato" w:eastAsia="Arial" w:hAnsi="Lato" w:cs="Arial"/>
          <w:color w:val="333333"/>
        </w:rPr>
        <w:t>Enjoy, achieve, create impact, and thrive in the role and organisation.</w:t>
      </w:r>
    </w:p>
    <w:p w14:paraId="6F42AF30" w14:textId="77777777" w:rsidR="0041295A" w:rsidRPr="00586324" w:rsidRDefault="0041295A" w:rsidP="0041295A">
      <w:pPr>
        <w:pStyle w:val="ListParagraph"/>
        <w:numPr>
          <w:ilvl w:val="0"/>
          <w:numId w:val="7"/>
        </w:numPr>
        <w:rPr>
          <w:rFonts w:ascii="Lato" w:eastAsia="Arial" w:hAnsi="Lato" w:cs="Arial"/>
          <w:color w:val="333333"/>
        </w:rPr>
      </w:pPr>
      <w:r w:rsidRPr="00586324">
        <w:rPr>
          <w:rFonts w:ascii="Lato" w:eastAsia="Arial" w:hAnsi="Lato" w:cs="Arial"/>
          <w:color w:val="333333"/>
        </w:rPr>
        <w:t>Live our values in the role and organisation.</w:t>
      </w:r>
    </w:p>
    <w:p w14:paraId="7160A468" w14:textId="77777777" w:rsidR="002F55A8" w:rsidRPr="00586324" w:rsidRDefault="002F55A8" w:rsidP="002F55A8">
      <w:pPr>
        <w:pStyle w:val="ListParagraph"/>
        <w:ind w:left="360"/>
        <w:rPr>
          <w:rFonts w:ascii="Lato" w:eastAsia="Arial" w:hAnsi="Lato" w:cs="Arial"/>
          <w:color w:val="333333"/>
        </w:rPr>
      </w:pPr>
    </w:p>
    <w:p w14:paraId="191C39D8" w14:textId="638C11B6" w:rsidR="006631A1" w:rsidRPr="00586324" w:rsidRDefault="00935931" w:rsidP="00984F71">
      <w:pPr>
        <w:rPr>
          <w:rFonts w:ascii="Lato" w:eastAsia="Arial" w:hAnsi="Lato" w:cs="Arial"/>
          <w:b/>
          <w:bCs/>
          <w:color w:val="333333"/>
        </w:rPr>
      </w:pPr>
      <w:r w:rsidRPr="00586324">
        <w:rPr>
          <w:rFonts w:ascii="Lato" w:eastAsia="Arial" w:hAnsi="Lato" w:cs="Arial"/>
          <w:b/>
          <w:bCs/>
          <w:color w:val="333333"/>
        </w:rPr>
        <w:t>Key Tasks</w:t>
      </w:r>
    </w:p>
    <w:p w14:paraId="1B9696AF" w14:textId="77777777" w:rsidR="00AE2685" w:rsidRPr="00586324" w:rsidRDefault="00AE2685" w:rsidP="00AE2685">
      <w:pPr>
        <w:pStyle w:val="ListParagraph"/>
        <w:numPr>
          <w:ilvl w:val="0"/>
          <w:numId w:val="14"/>
        </w:numPr>
        <w:spacing w:after="0"/>
        <w:jc w:val="both"/>
        <w:rPr>
          <w:rFonts w:ascii="Lato" w:hAnsi="Lato" w:cs="Arial"/>
        </w:rPr>
      </w:pPr>
      <w:r w:rsidRPr="00586324">
        <w:rPr>
          <w:rFonts w:ascii="Lato" w:hAnsi="Lato" w:cs="Arial"/>
        </w:rPr>
        <w:t xml:space="preserve">To assist in the management of investments within the internal equity and Alternatives portfolios. Assessing new investment opportunities and monitoring existing investments. Preparing comprehensive investment recommendations for Senior Managers or the Investment Committee </w:t>
      </w:r>
      <w:proofErr w:type="gramStart"/>
      <w:r w:rsidRPr="00586324">
        <w:rPr>
          <w:rFonts w:ascii="Lato" w:hAnsi="Lato" w:cs="Arial"/>
        </w:rPr>
        <w:t>with regard to</w:t>
      </w:r>
      <w:proofErr w:type="gramEnd"/>
      <w:r w:rsidRPr="00586324">
        <w:rPr>
          <w:rFonts w:ascii="Lato" w:hAnsi="Lato" w:cs="Arial"/>
        </w:rPr>
        <w:t xml:space="preserve"> new or existing investments. </w:t>
      </w:r>
    </w:p>
    <w:p w14:paraId="55DC9D92" w14:textId="77777777" w:rsidR="002A621B" w:rsidRPr="00586324" w:rsidRDefault="002A621B" w:rsidP="002A621B">
      <w:pPr>
        <w:pStyle w:val="ListParagraph"/>
        <w:spacing w:after="0"/>
        <w:jc w:val="both"/>
        <w:rPr>
          <w:rFonts w:ascii="Lato" w:hAnsi="Lato" w:cs="Arial"/>
        </w:rPr>
      </w:pPr>
    </w:p>
    <w:p w14:paraId="7B1F6B0C" w14:textId="486264AB" w:rsidR="00AE2685" w:rsidRPr="00586324" w:rsidRDefault="00AE2685" w:rsidP="00AE2685">
      <w:pPr>
        <w:pStyle w:val="ListParagraph"/>
        <w:numPr>
          <w:ilvl w:val="0"/>
          <w:numId w:val="14"/>
        </w:numPr>
        <w:spacing w:after="0"/>
        <w:jc w:val="both"/>
        <w:rPr>
          <w:rFonts w:ascii="Lato" w:hAnsi="Lato" w:cs="Arial"/>
        </w:rPr>
      </w:pPr>
      <w:r w:rsidRPr="00586324">
        <w:rPr>
          <w:rFonts w:ascii="Lato" w:hAnsi="Lato" w:cs="Arial"/>
        </w:rPr>
        <w:t xml:space="preserve">To assist in the monitoring of the external mandates within the equity and fixed income portfolios. This includes communicating with external asset managers on a regular basis, reporting on changes to team or investment process and reporting on performance and portfolio risk. </w:t>
      </w:r>
    </w:p>
    <w:p w14:paraId="1144CB94" w14:textId="77777777" w:rsidR="002A621B" w:rsidRPr="00586324" w:rsidRDefault="002A621B" w:rsidP="002A621B">
      <w:pPr>
        <w:pStyle w:val="ListParagraph"/>
        <w:rPr>
          <w:rFonts w:ascii="Lato" w:hAnsi="Lato" w:cs="Arial"/>
        </w:rPr>
      </w:pPr>
    </w:p>
    <w:p w14:paraId="7F5AA364" w14:textId="41983AAA" w:rsidR="00AE2685" w:rsidRPr="00586324" w:rsidRDefault="00AE2685" w:rsidP="00AE2685">
      <w:pPr>
        <w:pStyle w:val="ListParagraph"/>
        <w:numPr>
          <w:ilvl w:val="0"/>
          <w:numId w:val="14"/>
        </w:numPr>
        <w:spacing w:after="0"/>
        <w:jc w:val="both"/>
        <w:rPr>
          <w:rFonts w:ascii="Lato" w:hAnsi="Lato" w:cs="Arial"/>
        </w:rPr>
      </w:pPr>
      <w:r w:rsidRPr="00586324">
        <w:rPr>
          <w:rFonts w:ascii="Lato" w:hAnsi="Lato" w:cs="Arial"/>
        </w:rPr>
        <w:t xml:space="preserve">Providing relevant data to support the internal managers in negotiating fees/terms for the Alternative investments and Equity/Fixed-income mandates, aimed at producing the most cost-effective outcome for the Fund. </w:t>
      </w:r>
    </w:p>
    <w:p w14:paraId="746FCEF0" w14:textId="77777777" w:rsidR="002A621B" w:rsidRPr="00586324" w:rsidRDefault="002A621B" w:rsidP="002A621B">
      <w:pPr>
        <w:pStyle w:val="ListParagraph"/>
        <w:rPr>
          <w:rFonts w:ascii="Lato" w:hAnsi="Lato" w:cs="Arial"/>
        </w:rPr>
      </w:pPr>
    </w:p>
    <w:p w14:paraId="533B333B" w14:textId="583329BA" w:rsidR="00AE2685" w:rsidRPr="00586324" w:rsidRDefault="00AE2685" w:rsidP="00AE2685">
      <w:pPr>
        <w:pStyle w:val="ListParagraph"/>
        <w:numPr>
          <w:ilvl w:val="0"/>
          <w:numId w:val="14"/>
        </w:numPr>
        <w:spacing w:after="0"/>
        <w:jc w:val="both"/>
        <w:rPr>
          <w:rFonts w:ascii="Lato" w:hAnsi="Lato" w:cs="Arial"/>
        </w:rPr>
      </w:pPr>
      <w:r w:rsidRPr="00586324">
        <w:rPr>
          <w:rFonts w:ascii="Lato" w:hAnsi="Lato" w:cs="Arial"/>
        </w:rPr>
        <w:lastRenderedPageBreak/>
        <w:t xml:space="preserve">Contributing to the quarterly strategy and asset allocation meetings with the Fund’s external investment advisers. Assist with the </w:t>
      </w:r>
      <w:r w:rsidR="002A621B" w:rsidRPr="00586324">
        <w:rPr>
          <w:rFonts w:ascii="Lato" w:hAnsi="Lato" w:cs="Arial"/>
        </w:rPr>
        <w:t>implementation</w:t>
      </w:r>
      <w:r w:rsidRPr="00586324">
        <w:rPr>
          <w:rFonts w:ascii="Lato" w:hAnsi="Lato" w:cs="Arial"/>
        </w:rPr>
        <w:t xml:space="preserve"> of the </w:t>
      </w:r>
      <w:r w:rsidR="00586324" w:rsidRPr="00586324">
        <w:rPr>
          <w:rFonts w:ascii="Lato" w:hAnsi="Lato" w:cs="Arial"/>
        </w:rPr>
        <w:t>Medium-Term</w:t>
      </w:r>
      <w:r w:rsidRPr="00586324">
        <w:rPr>
          <w:rFonts w:ascii="Lato" w:hAnsi="Lato" w:cs="Arial"/>
        </w:rPr>
        <w:t xml:space="preserve"> Asset Allocation (MTAA) strategy, checking that required derivative trades are placed to align the broad asset classes and currencies with the targets set out by the MTAA panel. </w:t>
      </w:r>
    </w:p>
    <w:p w14:paraId="190007EB" w14:textId="77777777" w:rsidR="00D36B03" w:rsidRPr="00586324" w:rsidRDefault="00D36B03" w:rsidP="00D36B03">
      <w:pPr>
        <w:pStyle w:val="ListParagraph"/>
        <w:rPr>
          <w:rFonts w:ascii="Lato" w:hAnsi="Lato" w:cs="Arial"/>
        </w:rPr>
      </w:pPr>
    </w:p>
    <w:p w14:paraId="21293AAC" w14:textId="1886A3A8" w:rsidR="00AE2685" w:rsidRPr="00586324" w:rsidRDefault="00AE2685" w:rsidP="00AE2685">
      <w:pPr>
        <w:pStyle w:val="ListParagraph"/>
        <w:numPr>
          <w:ilvl w:val="0"/>
          <w:numId w:val="14"/>
        </w:numPr>
        <w:spacing w:after="0"/>
        <w:jc w:val="both"/>
        <w:rPr>
          <w:rFonts w:ascii="Lato" w:hAnsi="Lato" w:cs="Arial"/>
        </w:rPr>
      </w:pPr>
      <w:r w:rsidRPr="00586324">
        <w:rPr>
          <w:rFonts w:ascii="Lato" w:hAnsi="Lato" w:cs="Arial"/>
        </w:rPr>
        <w:t xml:space="preserve">Assist in developing and maintaining effective Management Information </w:t>
      </w:r>
      <w:proofErr w:type="gramStart"/>
      <w:r w:rsidRPr="00586324">
        <w:rPr>
          <w:rFonts w:ascii="Lato" w:hAnsi="Lato" w:cs="Arial"/>
        </w:rPr>
        <w:t>with regard to</w:t>
      </w:r>
      <w:proofErr w:type="gramEnd"/>
      <w:r w:rsidRPr="00586324">
        <w:rPr>
          <w:rFonts w:ascii="Lato" w:hAnsi="Lato" w:cs="Arial"/>
        </w:rPr>
        <w:t xml:space="preserve"> data on performance, costs and risk. </w:t>
      </w:r>
    </w:p>
    <w:p w14:paraId="3FEAE8CF" w14:textId="77777777" w:rsidR="00D36B03" w:rsidRPr="00586324" w:rsidRDefault="00D36B03" w:rsidP="00D36B03">
      <w:pPr>
        <w:pStyle w:val="ListParagraph"/>
        <w:rPr>
          <w:rFonts w:ascii="Lato" w:hAnsi="Lato" w:cs="Arial"/>
        </w:rPr>
      </w:pPr>
    </w:p>
    <w:p w14:paraId="45BCA2F7" w14:textId="5D0CFDF0" w:rsidR="00AE2685" w:rsidRPr="00586324" w:rsidRDefault="00AE2685" w:rsidP="00AE2685">
      <w:pPr>
        <w:pStyle w:val="ListParagraph"/>
        <w:numPr>
          <w:ilvl w:val="0"/>
          <w:numId w:val="14"/>
        </w:numPr>
        <w:jc w:val="both"/>
        <w:rPr>
          <w:rFonts w:ascii="Lato" w:hAnsi="Lato" w:cs="Arial"/>
        </w:rPr>
      </w:pPr>
      <w:r w:rsidRPr="00586324">
        <w:rPr>
          <w:rFonts w:ascii="Lato" w:hAnsi="Lato" w:cs="Arial"/>
        </w:rPr>
        <w:t xml:space="preserve">Attending Investment Committee meetings, providing constructive appraisal of investment proposals. </w:t>
      </w:r>
    </w:p>
    <w:p w14:paraId="30B79691" w14:textId="77777777" w:rsidR="00D36B03" w:rsidRPr="00586324" w:rsidRDefault="00D36B03" w:rsidP="00D36B03">
      <w:pPr>
        <w:pStyle w:val="ListParagraph"/>
        <w:rPr>
          <w:rFonts w:ascii="Lato" w:hAnsi="Lato" w:cs="Arial"/>
        </w:rPr>
      </w:pPr>
    </w:p>
    <w:p w14:paraId="587A55A7" w14:textId="1F49A95F" w:rsidR="00AE2685" w:rsidRPr="00586324" w:rsidRDefault="00AE2685" w:rsidP="0075262F">
      <w:pPr>
        <w:pStyle w:val="ListParagraph"/>
        <w:numPr>
          <w:ilvl w:val="0"/>
          <w:numId w:val="14"/>
        </w:numPr>
        <w:jc w:val="both"/>
        <w:rPr>
          <w:rFonts w:ascii="Lato" w:hAnsi="Lato" w:cs="Arial"/>
        </w:rPr>
      </w:pPr>
      <w:r w:rsidRPr="00586324">
        <w:rPr>
          <w:rFonts w:ascii="Lato" w:hAnsi="Lato" w:cs="Arial"/>
        </w:rPr>
        <w:t xml:space="preserve">Undertake ad hoc work requested by </w:t>
      </w:r>
      <w:proofErr w:type="spellStart"/>
      <w:r w:rsidRPr="00586324">
        <w:rPr>
          <w:rFonts w:ascii="Lato" w:hAnsi="Lato" w:cs="Arial"/>
        </w:rPr>
        <w:t>DoP</w:t>
      </w:r>
      <w:proofErr w:type="spellEnd"/>
      <w:r w:rsidRPr="00586324">
        <w:rPr>
          <w:rFonts w:ascii="Lato" w:hAnsi="Lato" w:cs="Arial"/>
        </w:rPr>
        <w:t xml:space="preserve"> or Senior Managers. </w:t>
      </w:r>
    </w:p>
    <w:p w14:paraId="0BDC8D3E" w14:textId="77777777" w:rsidR="00534F55" w:rsidRPr="00586324" w:rsidRDefault="00534F55" w:rsidP="00D36B03">
      <w:pPr>
        <w:pStyle w:val="ListParagraph"/>
        <w:spacing w:after="0" w:line="240" w:lineRule="auto"/>
        <w:contextualSpacing w:val="0"/>
        <w:jc w:val="both"/>
        <w:rPr>
          <w:rFonts w:ascii="Lato" w:hAnsi="Lato" w:cs="Arial"/>
        </w:rPr>
      </w:pPr>
    </w:p>
    <w:p w14:paraId="101D61DC" w14:textId="17983F71" w:rsidR="00E1547C" w:rsidRPr="00586324" w:rsidRDefault="00E1547C" w:rsidP="00E1547C">
      <w:pPr>
        <w:pStyle w:val="ListParagraph"/>
        <w:numPr>
          <w:ilvl w:val="0"/>
          <w:numId w:val="14"/>
        </w:numPr>
        <w:spacing w:after="0" w:line="240" w:lineRule="auto"/>
        <w:contextualSpacing w:val="0"/>
        <w:jc w:val="both"/>
        <w:rPr>
          <w:rFonts w:ascii="Lato" w:hAnsi="Lato" w:cs="Arial"/>
        </w:rPr>
      </w:pPr>
      <w:r w:rsidRPr="00586324">
        <w:rPr>
          <w:rFonts w:ascii="Lato" w:hAnsi="Lato" w:cs="Arial"/>
        </w:rPr>
        <w:t xml:space="preserve">Ensure that investment risks are </w:t>
      </w:r>
      <w:r w:rsidR="006267BB" w:rsidRPr="00586324">
        <w:rPr>
          <w:rFonts w:ascii="Lato" w:hAnsi="Lato" w:cs="Arial"/>
        </w:rPr>
        <w:t>monitored, managed</w:t>
      </w:r>
      <w:r w:rsidRPr="00586324">
        <w:rPr>
          <w:rFonts w:ascii="Lato" w:hAnsi="Lato" w:cs="Arial"/>
        </w:rPr>
        <w:t xml:space="preserve"> appropriately and reported consistent with mandate guidelines.</w:t>
      </w:r>
    </w:p>
    <w:p w14:paraId="523FE33A" w14:textId="77777777" w:rsidR="00E1547C" w:rsidRPr="00586324" w:rsidRDefault="00E1547C" w:rsidP="00E1547C">
      <w:pPr>
        <w:jc w:val="both"/>
        <w:rPr>
          <w:rFonts w:ascii="Lato" w:hAnsi="Lato" w:cs="Arial"/>
        </w:rPr>
      </w:pPr>
    </w:p>
    <w:p w14:paraId="41B4C881" w14:textId="20636887" w:rsidR="00E1547C" w:rsidRPr="00586324" w:rsidRDefault="00E1547C" w:rsidP="009C25FF">
      <w:pPr>
        <w:pStyle w:val="ListParagraph"/>
        <w:numPr>
          <w:ilvl w:val="0"/>
          <w:numId w:val="14"/>
        </w:numPr>
        <w:spacing w:after="0" w:line="240" w:lineRule="auto"/>
        <w:contextualSpacing w:val="0"/>
        <w:jc w:val="both"/>
        <w:rPr>
          <w:rFonts w:ascii="Lato" w:hAnsi="Lato" w:cs="Arial"/>
        </w:rPr>
      </w:pPr>
      <w:r w:rsidRPr="00586324">
        <w:rPr>
          <w:rFonts w:ascii="Lato" w:hAnsi="Lato" w:cs="Arial"/>
        </w:rPr>
        <w:t xml:space="preserve">Prepare </w:t>
      </w:r>
      <w:r w:rsidR="00B04B99" w:rsidRPr="00586324">
        <w:rPr>
          <w:rFonts w:ascii="Lato" w:hAnsi="Lato" w:cs="Arial"/>
        </w:rPr>
        <w:t>minutes/</w:t>
      </w:r>
      <w:r w:rsidRPr="00586324">
        <w:rPr>
          <w:rFonts w:ascii="Lato" w:hAnsi="Lato" w:cs="Arial"/>
        </w:rPr>
        <w:t>reports for the Fund’s Pensions Committee, Pension Board, Investment Monitoring Working Parties, Fund Operating Group and other meetings</w:t>
      </w:r>
      <w:r w:rsidR="007E205E" w:rsidRPr="00586324">
        <w:rPr>
          <w:rFonts w:ascii="Lato" w:hAnsi="Lato" w:cs="Arial"/>
        </w:rPr>
        <w:t>.</w:t>
      </w:r>
    </w:p>
    <w:p w14:paraId="2AD96F1D" w14:textId="77777777" w:rsidR="007E205E" w:rsidRPr="00586324" w:rsidRDefault="007E205E" w:rsidP="007E205E">
      <w:pPr>
        <w:pStyle w:val="ListParagraph"/>
        <w:rPr>
          <w:rFonts w:ascii="Lato" w:hAnsi="Lato" w:cs="Arial"/>
        </w:rPr>
      </w:pPr>
    </w:p>
    <w:p w14:paraId="4F7CD79A" w14:textId="77777777" w:rsidR="00E1547C" w:rsidRPr="00586324" w:rsidRDefault="00E1547C" w:rsidP="00E1547C">
      <w:pPr>
        <w:pStyle w:val="ListParagraph"/>
        <w:numPr>
          <w:ilvl w:val="0"/>
          <w:numId w:val="14"/>
        </w:numPr>
        <w:spacing w:after="0" w:line="240" w:lineRule="auto"/>
        <w:contextualSpacing w:val="0"/>
        <w:jc w:val="both"/>
        <w:rPr>
          <w:rFonts w:ascii="Lato" w:hAnsi="Lato" w:cs="Arial"/>
        </w:rPr>
      </w:pPr>
      <w:r w:rsidRPr="00586324">
        <w:rPr>
          <w:rFonts w:ascii="Lato" w:hAnsi="Lato" w:cs="Arial"/>
        </w:rPr>
        <w:t>To carry out any other duties commensurate with the post.</w:t>
      </w:r>
    </w:p>
    <w:p w14:paraId="3D0E46DE" w14:textId="77777777" w:rsidR="00B515AE" w:rsidRPr="00586324" w:rsidRDefault="00B515AE" w:rsidP="00B515AE">
      <w:pPr>
        <w:pStyle w:val="ListParagraph"/>
        <w:rPr>
          <w:rFonts w:ascii="Lato" w:hAnsi="Lato" w:cs="Arial"/>
        </w:rPr>
      </w:pPr>
    </w:p>
    <w:p w14:paraId="2911D709" w14:textId="4711B28B" w:rsidR="00B57D62" w:rsidRPr="00586324" w:rsidRDefault="00B57D62" w:rsidP="00B57D62">
      <w:pPr>
        <w:rPr>
          <w:rFonts w:ascii="Lato" w:eastAsia="Arial" w:hAnsi="Lato" w:cs="Arial"/>
          <w:b/>
          <w:bCs/>
          <w:color w:val="333333"/>
        </w:rPr>
      </w:pPr>
      <w:r w:rsidRPr="00586324">
        <w:rPr>
          <w:rFonts w:ascii="Lato" w:eastAsia="Arial" w:hAnsi="Lato" w:cs="Arial"/>
          <w:b/>
          <w:bCs/>
          <w:color w:val="333333"/>
        </w:rPr>
        <w:t xml:space="preserve">Key </w:t>
      </w:r>
      <w:r w:rsidR="0035535C" w:rsidRPr="00586324">
        <w:rPr>
          <w:rFonts w:ascii="Lato" w:eastAsia="Arial" w:hAnsi="Lato" w:cs="Arial"/>
          <w:b/>
          <w:bCs/>
          <w:color w:val="333333"/>
        </w:rPr>
        <w:t>Responsibilities</w:t>
      </w:r>
    </w:p>
    <w:p w14:paraId="22DFFCC0" w14:textId="127865DA" w:rsidR="0035535C" w:rsidRPr="00586324" w:rsidRDefault="0035535C" w:rsidP="00B57D62">
      <w:pPr>
        <w:rPr>
          <w:rFonts w:ascii="Lato" w:eastAsia="Arial" w:hAnsi="Lato" w:cs="Arial"/>
          <w:b/>
          <w:bCs/>
          <w:color w:val="333333"/>
        </w:rPr>
      </w:pPr>
      <w:r w:rsidRPr="00586324">
        <w:rPr>
          <w:rFonts w:ascii="Lato" w:eastAsia="Arial" w:hAnsi="Lato" w:cs="Arial"/>
          <w:b/>
          <w:bCs/>
          <w:color w:val="333333"/>
        </w:rPr>
        <w:t>People</w:t>
      </w:r>
    </w:p>
    <w:p w14:paraId="3BDA855C" w14:textId="77777777" w:rsidR="00542C35" w:rsidRPr="00586324" w:rsidRDefault="00542C35" w:rsidP="00542C35">
      <w:pPr>
        <w:pStyle w:val="ListParagraph"/>
        <w:numPr>
          <w:ilvl w:val="0"/>
          <w:numId w:val="14"/>
        </w:numPr>
        <w:spacing w:after="0" w:line="240" w:lineRule="auto"/>
        <w:contextualSpacing w:val="0"/>
        <w:jc w:val="both"/>
        <w:rPr>
          <w:rFonts w:ascii="Lato" w:hAnsi="Lato" w:cs="Arial"/>
        </w:rPr>
      </w:pPr>
      <w:r w:rsidRPr="00586324">
        <w:rPr>
          <w:rFonts w:ascii="Lato" w:hAnsi="Lato" w:cs="Arial"/>
        </w:rPr>
        <w:t xml:space="preserve">Assisting in the production of Investment Monitoring Working Party (IMWP) reports. </w:t>
      </w:r>
    </w:p>
    <w:p w14:paraId="2D57B93E" w14:textId="77777777" w:rsidR="0063038C" w:rsidRPr="00586324" w:rsidRDefault="0063038C" w:rsidP="0063038C">
      <w:pPr>
        <w:pStyle w:val="ListParagraph"/>
        <w:spacing w:after="0" w:line="240" w:lineRule="auto"/>
        <w:contextualSpacing w:val="0"/>
        <w:jc w:val="both"/>
        <w:rPr>
          <w:rFonts w:ascii="Lato" w:hAnsi="Lato" w:cs="Arial"/>
        </w:rPr>
      </w:pPr>
    </w:p>
    <w:p w14:paraId="493ADFF5" w14:textId="4DD5FD85" w:rsidR="00542C35" w:rsidRPr="00586324" w:rsidRDefault="00542C35" w:rsidP="0063038C">
      <w:pPr>
        <w:pStyle w:val="ListParagraph"/>
        <w:numPr>
          <w:ilvl w:val="0"/>
          <w:numId w:val="14"/>
        </w:numPr>
        <w:spacing w:after="0" w:line="240" w:lineRule="auto"/>
        <w:contextualSpacing w:val="0"/>
        <w:jc w:val="both"/>
        <w:rPr>
          <w:rFonts w:ascii="Lato" w:hAnsi="Lato" w:cs="Arial"/>
        </w:rPr>
      </w:pPr>
      <w:r w:rsidRPr="00586324">
        <w:rPr>
          <w:rFonts w:ascii="Lato" w:hAnsi="Lato" w:cs="Arial"/>
        </w:rPr>
        <w:t xml:space="preserve">Regularly liaising with external asset managers in the Alternatives, Equity and Fixed Income portfolio space, reviewing investment </w:t>
      </w:r>
      <w:r w:rsidR="00EB5F8E" w:rsidRPr="00586324">
        <w:rPr>
          <w:rFonts w:ascii="Lato" w:hAnsi="Lato" w:cs="Arial"/>
        </w:rPr>
        <w:t>opportunities</w:t>
      </w:r>
      <w:r w:rsidRPr="00586324">
        <w:rPr>
          <w:rFonts w:ascii="Lato" w:hAnsi="Lato" w:cs="Arial"/>
        </w:rPr>
        <w:t xml:space="preserve"> in the relevant markets. </w:t>
      </w:r>
    </w:p>
    <w:p w14:paraId="09C635D3" w14:textId="77777777" w:rsidR="0063038C" w:rsidRPr="00586324" w:rsidRDefault="0063038C" w:rsidP="0063038C">
      <w:pPr>
        <w:pStyle w:val="ListParagraph"/>
        <w:rPr>
          <w:rFonts w:ascii="Lato" w:hAnsi="Lato" w:cs="Arial"/>
        </w:rPr>
      </w:pPr>
    </w:p>
    <w:p w14:paraId="72AE830E" w14:textId="71C90EA5" w:rsidR="00542C35" w:rsidRPr="00586324" w:rsidRDefault="00542C35" w:rsidP="00542C35">
      <w:pPr>
        <w:pStyle w:val="ListParagraph"/>
        <w:numPr>
          <w:ilvl w:val="0"/>
          <w:numId w:val="14"/>
        </w:numPr>
        <w:spacing w:after="0" w:line="240" w:lineRule="auto"/>
        <w:contextualSpacing w:val="0"/>
        <w:jc w:val="both"/>
        <w:rPr>
          <w:rFonts w:ascii="Lato" w:hAnsi="Lato" w:cs="Arial"/>
        </w:rPr>
      </w:pPr>
      <w:r w:rsidRPr="00586324">
        <w:rPr>
          <w:rFonts w:ascii="Lato" w:hAnsi="Lato" w:cs="Arial"/>
        </w:rPr>
        <w:t xml:space="preserve">Representing the Fund at meetings with investment groups. </w:t>
      </w:r>
    </w:p>
    <w:p w14:paraId="114CBD31" w14:textId="77777777" w:rsidR="00F46151" w:rsidRPr="00586324" w:rsidRDefault="00F46151" w:rsidP="00F46151">
      <w:pPr>
        <w:pStyle w:val="ListParagraph"/>
        <w:rPr>
          <w:rFonts w:ascii="Lato" w:hAnsi="Lato" w:cs="Arial"/>
        </w:rPr>
      </w:pPr>
    </w:p>
    <w:p w14:paraId="4B1FDDFE" w14:textId="4C3FD122" w:rsidR="00F46151" w:rsidRPr="00586324" w:rsidRDefault="008779A5" w:rsidP="00F46151">
      <w:pPr>
        <w:rPr>
          <w:rFonts w:ascii="Lato" w:eastAsia="Arial" w:hAnsi="Lato" w:cs="Arial"/>
          <w:b/>
          <w:bCs/>
          <w:color w:val="333333"/>
        </w:rPr>
      </w:pPr>
      <w:r w:rsidRPr="00586324">
        <w:rPr>
          <w:rFonts w:ascii="Lato" w:eastAsia="Arial" w:hAnsi="Lato" w:cs="Arial"/>
          <w:b/>
          <w:bCs/>
          <w:color w:val="333333"/>
        </w:rPr>
        <w:t>Financial</w:t>
      </w:r>
    </w:p>
    <w:p w14:paraId="551A1314" w14:textId="0944EBEA" w:rsidR="00291185" w:rsidRPr="00586324" w:rsidRDefault="00291185" w:rsidP="00291185">
      <w:pPr>
        <w:pStyle w:val="Default"/>
        <w:numPr>
          <w:ilvl w:val="0"/>
          <w:numId w:val="14"/>
        </w:numPr>
        <w:rPr>
          <w:rFonts w:ascii="Lato" w:hAnsi="Lato"/>
          <w:sz w:val="22"/>
          <w:szCs w:val="22"/>
        </w:rPr>
      </w:pPr>
      <w:r w:rsidRPr="00586324">
        <w:rPr>
          <w:rFonts w:ascii="Lato" w:hAnsi="Lato"/>
          <w:sz w:val="22"/>
          <w:szCs w:val="22"/>
        </w:rPr>
        <w:t xml:space="preserve">Assist in evaluating the cost/benefits of external financial data providers e.g. Northern Trust, Bloomberg, Thomson Reuters, etc. </w:t>
      </w:r>
    </w:p>
    <w:p w14:paraId="558F062A" w14:textId="77777777" w:rsidR="00EE2597" w:rsidRPr="00586324" w:rsidRDefault="00EE2597" w:rsidP="00EE2597">
      <w:pPr>
        <w:spacing w:after="0" w:line="240" w:lineRule="auto"/>
        <w:ind w:left="1494"/>
        <w:jc w:val="both"/>
        <w:rPr>
          <w:rFonts w:ascii="Lato" w:eastAsia="Calibri" w:hAnsi="Lato" w:cs="Arial"/>
        </w:rPr>
      </w:pPr>
    </w:p>
    <w:p w14:paraId="3AD09D65" w14:textId="50D03B5B" w:rsidR="006631A1" w:rsidRPr="00586324" w:rsidRDefault="006631A1" w:rsidP="00984F71">
      <w:pPr>
        <w:rPr>
          <w:rFonts w:ascii="Lato" w:eastAsia="Arial" w:hAnsi="Lato" w:cs="Arial"/>
          <w:b/>
          <w:bCs/>
          <w:color w:val="333333"/>
        </w:rPr>
      </w:pPr>
      <w:r w:rsidRPr="00586324">
        <w:rPr>
          <w:rFonts w:ascii="Lato" w:eastAsia="Arial" w:hAnsi="Lato" w:cs="Arial"/>
          <w:b/>
          <w:bCs/>
          <w:color w:val="333333"/>
        </w:rPr>
        <w:t>Team Leadership and Management:</w:t>
      </w:r>
    </w:p>
    <w:p w14:paraId="6989517C" w14:textId="3552EC88" w:rsidR="006631A1" w:rsidRPr="00586324" w:rsidRDefault="00E764F8" w:rsidP="00984F71">
      <w:pPr>
        <w:rPr>
          <w:rFonts w:ascii="Lato" w:eastAsia="Arial" w:hAnsi="Lato" w:cs="Arial"/>
          <w:b/>
          <w:bCs/>
          <w:color w:val="333333"/>
        </w:rPr>
      </w:pPr>
      <w:r w:rsidRPr="00586324">
        <w:rPr>
          <w:rFonts w:ascii="Lato" w:eastAsia="Arial" w:hAnsi="Lato" w:cs="Arial"/>
          <w:b/>
          <w:bCs/>
          <w:color w:val="333333"/>
        </w:rPr>
        <w:t xml:space="preserve">Communication, </w:t>
      </w:r>
      <w:r w:rsidR="006631A1" w:rsidRPr="00586324">
        <w:rPr>
          <w:rFonts w:ascii="Lato" w:eastAsia="Arial" w:hAnsi="Lato" w:cs="Arial"/>
          <w:b/>
          <w:bCs/>
          <w:color w:val="333333"/>
        </w:rPr>
        <w:t>Engagement</w:t>
      </w:r>
      <w:r w:rsidRPr="00586324">
        <w:rPr>
          <w:rFonts w:ascii="Lato" w:eastAsia="Arial" w:hAnsi="Lato" w:cs="Arial"/>
          <w:b/>
          <w:bCs/>
          <w:color w:val="333333"/>
        </w:rPr>
        <w:t xml:space="preserve"> and Training</w:t>
      </w:r>
      <w:r w:rsidR="006631A1" w:rsidRPr="00586324">
        <w:rPr>
          <w:rFonts w:ascii="Lato" w:eastAsia="Arial" w:hAnsi="Lato" w:cs="Arial"/>
          <w:b/>
          <w:bCs/>
          <w:color w:val="333333"/>
        </w:rPr>
        <w:t>:</w:t>
      </w:r>
      <w:r w:rsidR="001A4B41" w:rsidRPr="00586324">
        <w:rPr>
          <w:rFonts w:ascii="Lato" w:eastAsia="Arial" w:hAnsi="Lato" w:cs="Arial"/>
          <w:b/>
          <w:bCs/>
          <w:color w:val="333333"/>
        </w:rPr>
        <w:t xml:space="preserve"> </w:t>
      </w:r>
    </w:p>
    <w:p w14:paraId="5407FF8D" w14:textId="4A20EE6D" w:rsidR="006631A1" w:rsidRPr="00586324" w:rsidRDefault="007A5A5F" w:rsidP="007A5A5F">
      <w:pPr>
        <w:rPr>
          <w:rFonts w:ascii="Lato" w:eastAsia="Arial" w:hAnsi="Lato" w:cs="Arial"/>
          <w:b/>
          <w:bCs/>
          <w:color w:val="333333"/>
        </w:rPr>
      </w:pPr>
      <w:r w:rsidRPr="00586324">
        <w:rPr>
          <w:rFonts w:ascii="Lato" w:eastAsia="Arial" w:hAnsi="Lato" w:cs="Arial"/>
          <w:b/>
          <w:bCs/>
          <w:color w:val="333333"/>
        </w:rPr>
        <w:t>Strategic</w:t>
      </w:r>
    </w:p>
    <w:p w14:paraId="1E77BF90" w14:textId="77777777" w:rsidR="00F870A7" w:rsidRPr="00586324" w:rsidRDefault="00F870A7" w:rsidP="00F870A7">
      <w:pPr>
        <w:pStyle w:val="ListParagraph"/>
        <w:numPr>
          <w:ilvl w:val="0"/>
          <w:numId w:val="14"/>
        </w:numPr>
        <w:spacing w:after="0" w:line="240" w:lineRule="auto"/>
        <w:contextualSpacing w:val="0"/>
        <w:jc w:val="both"/>
        <w:rPr>
          <w:rFonts w:ascii="Lato" w:eastAsia="Calibri" w:hAnsi="Lato" w:cs="Arial"/>
        </w:rPr>
      </w:pPr>
      <w:r w:rsidRPr="00586324">
        <w:rPr>
          <w:rFonts w:ascii="Lato" w:eastAsia="Calibri" w:hAnsi="Lato" w:cs="Arial"/>
        </w:rPr>
        <w:t xml:space="preserve">Reporting and making recommendations on relevant investment matters e.g. economic developments, political changes and general and specific market/sector dynamics. </w:t>
      </w:r>
    </w:p>
    <w:p w14:paraId="3D81C2A0" w14:textId="77777777" w:rsidR="00F870A7" w:rsidRPr="00586324" w:rsidRDefault="00F870A7" w:rsidP="00F870A7">
      <w:pPr>
        <w:pStyle w:val="ListParagraph"/>
        <w:spacing w:after="0" w:line="240" w:lineRule="auto"/>
        <w:contextualSpacing w:val="0"/>
        <w:jc w:val="both"/>
        <w:rPr>
          <w:rFonts w:ascii="Lato" w:eastAsia="Calibri" w:hAnsi="Lato" w:cs="Arial"/>
        </w:rPr>
      </w:pPr>
    </w:p>
    <w:p w14:paraId="58D4EFC2" w14:textId="469E2F1A" w:rsidR="005F671F" w:rsidRPr="00586324" w:rsidRDefault="005F671F" w:rsidP="005F671F">
      <w:pPr>
        <w:pStyle w:val="ListParagraph"/>
        <w:numPr>
          <w:ilvl w:val="0"/>
          <w:numId w:val="14"/>
        </w:numPr>
        <w:spacing w:after="0" w:line="240" w:lineRule="auto"/>
        <w:contextualSpacing w:val="0"/>
        <w:jc w:val="both"/>
        <w:rPr>
          <w:rFonts w:ascii="Lato" w:eastAsia="Calibri" w:hAnsi="Lato" w:cs="Arial"/>
        </w:rPr>
      </w:pPr>
      <w:r w:rsidRPr="00586324">
        <w:rPr>
          <w:rFonts w:ascii="Lato" w:eastAsia="Calibri" w:hAnsi="Lato" w:cs="Arial"/>
        </w:rPr>
        <w:t>Assist with pooling objectives of the Northern LGPS, including investment process enhancement and sharing of ideas.</w:t>
      </w:r>
    </w:p>
    <w:p w14:paraId="3D2F039A" w14:textId="6BDE2BD6" w:rsidR="005F671F" w:rsidRPr="00586324" w:rsidRDefault="005F671F" w:rsidP="005F671F">
      <w:pPr>
        <w:rPr>
          <w:rFonts w:ascii="Lato" w:eastAsia="Arial" w:hAnsi="Lato" w:cs="Arial"/>
          <w:b/>
          <w:bCs/>
          <w:color w:val="333333"/>
        </w:rPr>
      </w:pPr>
      <w:r w:rsidRPr="00586324">
        <w:rPr>
          <w:rFonts w:ascii="Lato" w:eastAsia="Arial" w:hAnsi="Lato" w:cs="Arial"/>
          <w:b/>
          <w:bCs/>
          <w:color w:val="333333"/>
        </w:rPr>
        <w:lastRenderedPageBreak/>
        <w:t>Reso</w:t>
      </w:r>
      <w:r w:rsidR="00074370" w:rsidRPr="00586324">
        <w:rPr>
          <w:rFonts w:ascii="Lato" w:eastAsia="Arial" w:hAnsi="Lato" w:cs="Arial"/>
          <w:b/>
          <w:bCs/>
          <w:color w:val="333333"/>
        </w:rPr>
        <w:t>urces</w:t>
      </w:r>
    </w:p>
    <w:p w14:paraId="6EDC89F1" w14:textId="77777777" w:rsidR="002C4DF0" w:rsidRPr="00586324" w:rsidRDefault="002C4DF0" w:rsidP="002C4DF0">
      <w:pPr>
        <w:pStyle w:val="ListParagraph"/>
        <w:numPr>
          <w:ilvl w:val="0"/>
          <w:numId w:val="14"/>
        </w:numPr>
        <w:spacing w:after="0" w:line="240" w:lineRule="auto"/>
        <w:contextualSpacing w:val="0"/>
        <w:jc w:val="both"/>
        <w:rPr>
          <w:rFonts w:ascii="Lato" w:eastAsia="Calibri" w:hAnsi="Lato" w:cs="Arial"/>
        </w:rPr>
      </w:pPr>
      <w:r w:rsidRPr="00586324">
        <w:rPr>
          <w:rFonts w:ascii="Lato" w:eastAsia="Calibri" w:hAnsi="Lato" w:cs="Arial"/>
        </w:rPr>
        <w:t xml:space="preserve">Ensuring compliance with Data Protection, Confidentiality and Information Governance requirements. </w:t>
      </w:r>
    </w:p>
    <w:p w14:paraId="601F994F" w14:textId="77777777" w:rsidR="002C4DF0" w:rsidRPr="00586324" w:rsidRDefault="002C4DF0" w:rsidP="002C4DF0">
      <w:pPr>
        <w:pStyle w:val="ListParagraph"/>
        <w:spacing w:after="0" w:line="240" w:lineRule="auto"/>
        <w:contextualSpacing w:val="0"/>
        <w:jc w:val="both"/>
        <w:rPr>
          <w:rFonts w:ascii="Lato" w:eastAsia="Calibri" w:hAnsi="Lato" w:cs="Arial"/>
        </w:rPr>
      </w:pPr>
    </w:p>
    <w:p w14:paraId="1DA4D6C4" w14:textId="2EA0C043" w:rsidR="002C4DF0" w:rsidRPr="00586324" w:rsidRDefault="002C4DF0" w:rsidP="002C4DF0">
      <w:pPr>
        <w:pStyle w:val="ListParagraph"/>
        <w:numPr>
          <w:ilvl w:val="0"/>
          <w:numId w:val="14"/>
        </w:numPr>
        <w:spacing w:after="0" w:line="240" w:lineRule="auto"/>
        <w:contextualSpacing w:val="0"/>
        <w:jc w:val="both"/>
        <w:rPr>
          <w:rFonts w:ascii="Lato" w:eastAsia="Calibri" w:hAnsi="Lato" w:cs="Arial"/>
        </w:rPr>
      </w:pPr>
      <w:r w:rsidRPr="00586324">
        <w:rPr>
          <w:rFonts w:ascii="Lato" w:eastAsia="Calibri" w:hAnsi="Lato" w:cs="Arial"/>
        </w:rPr>
        <w:t xml:space="preserve">Supporting procurement exercises in respect of investment services for the Fund. Liaising with external consultants/providers and other advisors to ensure compliance with CPRs. </w:t>
      </w:r>
    </w:p>
    <w:p w14:paraId="2B62B72F" w14:textId="77777777" w:rsidR="002C4DF0" w:rsidRDefault="002C4DF0" w:rsidP="00CF78D4">
      <w:pPr>
        <w:pStyle w:val="ListParagraph"/>
        <w:spacing w:after="0" w:line="240" w:lineRule="auto"/>
        <w:contextualSpacing w:val="0"/>
        <w:jc w:val="both"/>
        <w:rPr>
          <w:rFonts w:ascii="Arial" w:eastAsia="Calibri" w:hAnsi="Arial" w:cs="Arial"/>
        </w:rPr>
      </w:pPr>
    </w:p>
    <w:p w14:paraId="3D692F0B" w14:textId="0EEDF89D" w:rsidR="005F671F" w:rsidRPr="00586324" w:rsidRDefault="00074370" w:rsidP="005F671F">
      <w:pPr>
        <w:rPr>
          <w:rFonts w:ascii="Lato" w:eastAsia="Arial" w:hAnsi="Lato" w:cs="Arial"/>
          <w:b/>
          <w:bCs/>
          <w:color w:val="333333"/>
        </w:rPr>
      </w:pPr>
      <w:r w:rsidRPr="00586324">
        <w:rPr>
          <w:rFonts w:ascii="Lato" w:eastAsia="Arial" w:hAnsi="Lato" w:cs="Arial"/>
          <w:b/>
          <w:bCs/>
          <w:color w:val="333333"/>
        </w:rPr>
        <w:t>Planning and Organising</w:t>
      </w:r>
    </w:p>
    <w:tbl>
      <w:tblPr>
        <w:tblW w:w="10428" w:type="dxa"/>
        <w:tblLayout w:type="fixed"/>
        <w:tblLook w:val="01E0" w:firstRow="1" w:lastRow="1" w:firstColumn="1" w:lastColumn="1" w:noHBand="0" w:noVBand="0"/>
      </w:tblPr>
      <w:tblGrid>
        <w:gridCol w:w="10428"/>
      </w:tblGrid>
      <w:tr w:rsidR="004831A7" w:rsidRPr="00586324" w14:paraId="7189EC90" w14:textId="77777777" w:rsidTr="005608F2">
        <w:tc>
          <w:tcPr>
            <w:tcW w:w="9327" w:type="dxa"/>
            <w:shd w:val="clear" w:color="auto" w:fill="auto"/>
          </w:tcPr>
          <w:p w14:paraId="6C4521C5" w14:textId="77777777" w:rsidR="00374791" w:rsidRPr="00586324" w:rsidRDefault="00374791" w:rsidP="00374791">
            <w:pPr>
              <w:numPr>
                <w:ilvl w:val="0"/>
                <w:numId w:val="19"/>
              </w:numPr>
              <w:rPr>
                <w:rFonts w:ascii="Lato" w:eastAsia="Calibri" w:hAnsi="Lato" w:cs="Arial"/>
              </w:rPr>
            </w:pPr>
            <w:r w:rsidRPr="00586324">
              <w:rPr>
                <w:rFonts w:ascii="Lato" w:eastAsia="Calibri" w:hAnsi="Lato" w:cs="Arial"/>
              </w:rPr>
              <w:t xml:space="preserve">Provide </w:t>
            </w:r>
            <w:proofErr w:type="spellStart"/>
            <w:r w:rsidRPr="00586324">
              <w:rPr>
                <w:rFonts w:ascii="Lato" w:eastAsia="Calibri" w:hAnsi="Lato" w:cs="Arial"/>
              </w:rPr>
              <w:t>DoP</w:t>
            </w:r>
            <w:proofErr w:type="spellEnd"/>
            <w:r w:rsidRPr="00586324">
              <w:rPr>
                <w:rFonts w:ascii="Lato" w:eastAsia="Calibri" w:hAnsi="Lato" w:cs="Arial"/>
              </w:rPr>
              <w:t xml:space="preserve"> with dedicated research and analysis on a range of investment related topics in support of the Fund’s strategic objectives, including new policies, legislation and pension initiatives. </w:t>
            </w:r>
          </w:p>
          <w:p w14:paraId="4094C387" w14:textId="77A14B9A" w:rsidR="00CF78D4" w:rsidRPr="00586324" w:rsidRDefault="00374791" w:rsidP="005111B2">
            <w:pPr>
              <w:numPr>
                <w:ilvl w:val="0"/>
                <w:numId w:val="19"/>
              </w:numPr>
              <w:rPr>
                <w:rFonts w:ascii="Lato" w:eastAsia="Calibri" w:hAnsi="Lato" w:cs="Arial"/>
              </w:rPr>
            </w:pPr>
            <w:r w:rsidRPr="00586324">
              <w:rPr>
                <w:rFonts w:ascii="Lato" w:eastAsia="Calibri" w:hAnsi="Lato" w:cs="Arial"/>
              </w:rPr>
              <w:t xml:space="preserve">Working to deadlines; complying with internal, external and statutory timescales. </w:t>
            </w:r>
          </w:p>
          <w:p w14:paraId="4D19CAE7" w14:textId="34DA950C" w:rsidR="004831A7" w:rsidRPr="00586324" w:rsidRDefault="004831A7" w:rsidP="00374791">
            <w:pPr>
              <w:numPr>
                <w:ilvl w:val="0"/>
                <w:numId w:val="19"/>
              </w:numPr>
              <w:rPr>
                <w:rFonts w:ascii="Lato" w:eastAsia="Calibri" w:hAnsi="Lato" w:cs="Arial"/>
              </w:rPr>
            </w:pPr>
            <w:r w:rsidRPr="00586324">
              <w:rPr>
                <w:rFonts w:ascii="Lato" w:eastAsia="Calibri" w:hAnsi="Lato" w:cs="Arial"/>
              </w:rPr>
              <w:t xml:space="preserve">Ability to manage time and work schedule within strict deadlines.  Regular reports to IMWP, IC and </w:t>
            </w:r>
            <w:proofErr w:type="spellStart"/>
            <w:r w:rsidRPr="00586324">
              <w:rPr>
                <w:rFonts w:ascii="Lato" w:eastAsia="Calibri" w:hAnsi="Lato" w:cs="Arial"/>
              </w:rPr>
              <w:t>HoPM</w:t>
            </w:r>
            <w:proofErr w:type="spellEnd"/>
            <w:r w:rsidRPr="00586324">
              <w:rPr>
                <w:rFonts w:ascii="Lato" w:eastAsia="Calibri" w:hAnsi="Lato" w:cs="Arial"/>
              </w:rPr>
              <w:t>.</w:t>
            </w:r>
          </w:p>
        </w:tc>
      </w:tr>
      <w:tr w:rsidR="004831A7" w:rsidRPr="00586324" w14:paraId="219C92D4" w14:textId="77777777" w:rsidTr="005608F2">
        <w:tc>
          <w:tcPr>
            <w:tcW w:w="9327" w:type="dxa"/>
            <w:shd w:val="clear" w:color="auto" w:fill="auto"/>
          </w:tcPr>
          <w:p w14:paraId="036E6D2D" w14:textId="77777777" w:rsidR="004831A7" w:rsidRPr="00586324" w:rsidRDefault="004831A7" w:rsidP="004831A7">
            <w:pPr>
              <w:numPr>
                <w:ilvl w:val="0"/>
                <w:numId w:val="19"/>
              </w:numPr>
              <w:rPr>
                <w:rFonts w:ascii="Lato" w:eastAsia="Calibri" w:hAnsi="Lato" w:cs="Arial"/>
              </w:rPr>
            </w:pPr>
            <w:r w:rsidRPr="00586324">
              <w:rPr>
                <w:rFonts w:ascii="Lato" w:eastAsia="Calibri" w:hAnsi="Lato" w:cs="Arial"/>
              </w:rPr>
              <w:t xml:space="preserve">Ability to work flexibly to accommodate the needs of the service. </w:t>
            </w:r>
          </w:p>
          <w:p w14:paraId="534538B0" w14:textId="78A1AAED" w:rsidR="004831A7" w:rsidRPr="00586324" w:rsidRDefault="00A40169" w:rsidP="00A40169">
            <w:pPr>
              <w:numPr>
                <w:ilvl w:val="0"/>
                <w:numId w:val="19"/>
              </w:numPr>
              <w:rPr>
                <w:rFonts w:ascii="Lato" w:eastAsia="Calibri" w:hAnsi="Lato" w:cs="Arial"/>
              </w:rPr>
            </w:pPr>
            <w:r w:rsidRPr="00586324">
              <w:rPr>
                <w:rFonts w:ascii="Lato" w:eastAsia="Calibri" w:hAnsi="Lato" w:cs="Arial"/>
              </w:rPr>
              <w:t>Undertake and record Continuing Professional Development as required in the Compliance Manual</w:t>
            </w:r>
          </w:p>
        </w:tc>
      </w:tr>
    </w:tbl>
    <w:p w14:paraId="25A0AD10" w14:textId="4948F526" w:rsidR="006631A1" w:rsidRPr="00586324" w:rsidRDefault="006631A1" w:rsidP="00984F71">
      <w:pPr>
        <w:rPr>
          <w:rFonts w:ascii="Lato" w:eastAsia="Arial" w:hAnsi="Lato" w:cs="Arial"/>
          <w:b/>
          <w:bCs/>
          <w:color w:val="333333"/>
        </w:rPr>
      </w:pPr>
      <w:r w:rsidRPr="00586324">
        <w:rPr>
          <w:rFonts w:ascii="Lato" w:eastAsia="Arial" w:hAnsi="Lato" w:cs="Arial"/>
          <w:b/>
          <w:bCs/>
          <w:color w:val="333333"/>
        </w:rPr>
        <w:t>Data Analysis and Decision-Making:</w:t>
      </w:r>
      <w:r w:rsidR="001A4B41" w:rsidRPr="00586324">
        <w:rPr>
          <w:rFonts w:ascii="Lato" w:eastAsia="Arial" w:hAnsi="Lato" w:cs="Arial"/>
          <w:b/>
          <w:bCs/>
          <w:color w:val="333333"/>
        </w:rPr>
        <w:t xml:space="preserve"> </w:t>
      </w:r>
    </w:p>
    <w:p w14:paraId="00DCFE2C" w14:textId="77777777" w:rsidR="008463D7" w:rsidRPr="00586324" w:rsidRDefault="008463D7" w:rsidP="008463D7">
      <w:pPr>
        <w:pStyle w:val="Default"/>
        <w:rPr>
          <w:rFonts w:ascii="Lato" w:hAnsi="Lato"/>
        </w:rPr>
      </w:pPr>
    </w:p>
    <w:p w14:paraId="390F871F" w14:textId="77777777" w:rsidR="008463D7" w:rsidRPr="00586324" w:rsidRDefault="008463D7" w:rsidP="008463D7">
      <w:pPr>
        <w:pStyle w:val="Default"/>
        <w:numPr>
          <w:ilvl w:val="0"/>
          <w:numId w:val="20"/>
        </w:numPr>
        <w:rPr>
          <w:rFonts w:ascii="Lato" w:hAnsi="Lato"/>
          <w:sz w:val="22"/>
          <w:szCs w:val="22"/>
        </w:rPr>
      </w:pPr>
      <w:r w:rsidRPr="00586324">
        <w:rPr>
          <w:rFonts w:ascii="Lato" w:hAnsi="Lato"/>
          <w:sz w:val="22"/>
          <w:szCs w:val="22"/>
        </w:rPr>
        <w:t xml:space="preserve">Participate in the decision-making process of the Fund’s Investment Committee. </w:t>
      </w:r>
    </w:p>
    <w:p w14:paraId="7C2E08D8" w14:textId="43EE6F46" w:rsidR="00636E04" w:rsidRPr="00586324" w:rsidRDefault="00636E04" w:rsidP="008463D7">
      <w:pPr>
        <w:ind w:left="720"/>
        <w:rPr>
          <w:rFonts w:ascii="Lato" w:eastAsia="Arial" w:hAnsi="Lato" w:cs="Arial"/>
          <w:color w:val="333333"/>
        </w:rPr>
      </w:pPr>
    </w:p>
    <w:p w14:paraId="3389715A" w14:textId="77777777" w:rsidR="00D65138" w:rsidRPr="00586324" w:rsidRDefault="006631A1" w:rsidP="00D65138">
      <w:pPr>
        <w:rPr>
          <w:rFonts w:ascii="Lato" w:eastAsia="Arial" w:hAnsi="Lato" w:cs="Arial"/>
          <w:b/>
          <w:bCs/>
          <w:color w:val="333333"/>
        </w:rPr>
      </w:pPr>
      <w:r w:rsidRPr="00586324">
        <w:rPr>
          <w:rFonts w:ascii="Lato" w:eastAsia="Arial" w:hAnsi="Lato" w:cs="Arial"/>
          <w:b/>
          <w:bCs/>
          <w:color w:val="333333"/>
        </w:rPr>
        <w:t>Compliance:</w:t>
      </w:r>
      <w:r w:rsidR="0041295A" w:rsidRPr="00586324">
        <w:rPr>
          <w:rFonts w:ascii="Lato" w:eastAsia="Arial" w:hAnsi="Lato" w:cs="Arial"/>
          <w:b/>
          <w:bCs/>
          <w:color w:val="333333"/>
        </w:rPr>
        <w:t xml:space="preserve"> </w:t>
      </w:r>
    </w:p>
    <w:p w14:paraId="79FD1880" w14:textId="5DA58FC5" w:rsidR="0062140E" w:rsidRPr="00586324" w:rsidRDefault="0062140E" w:rsidP="00D65138">
      <w:pPr>
        <w:pStyle w:val="ListParagraph"/>
        <w:numPr>
          <w:ilvl w:val="0"/>
          <w:numId w:val="29"/>
        </w:numPr>
        <w:rPr>
          <w:rFonts w:ascii="Lato" w:eastAsia="Arial" w:hAnsi="Lato" w:cs="Arial"/>
          <w:color w:val="333333"/>
        </w:rPr>
      </w:pPr>
      <w:r w:rsidRPr="00586324">
        <w:rPr>
          <w:rFonts w:ascii="Lato" w:eastAsia="Arial" w:hAnsi="Lato" w:cs="Arial"/>
          <w:color w:val="333333"/>
        </w:rPr>
        <w:t>Adhere to and comply with all relevant corporate policies and p</w:t>
      </w:r>
      <w:r w:rsidR="000310F9" w:rsidRPr="00586324">
        <w:rPr>
          <w:rFonts w:ascii="Lato" w:eastAsia="Arial" w:hAnsi="Lato" w:cs="Arial"/>
          <w:color w:val="333333"/>
        </w:rPr>
        <w:t>rocedures including Health &amp; Safety, General Data Protection Regulations (GDPR), Corporate Governance and Code of Conduct.</w:t>
      </w:r>
    </w:p>
    <w:p w14:paraId="512CFF38" w14:textId="43B46114" w:rsidR="006631A1" w:rsidRPr="00586324" w:rsidRDefault="006631A1" w:rsidP="00D65138">
      <w:pPr>
        <w:pStyle w:val="ListParagraph"/>
        <w:numPr>
          <w:ilvl w:val="0"/>
          <w:numId w:val="29"/>
        </w:numPr>
        <w:rPr>
          <w:rFonts w:ascii="Lato" w:eastAsia="Arial" w:hAnsi="Lato" w:cs="Arial"/>
          <w:color w:val="333333"/>
        </w:rPr>
      </w:pPr>
      <w:r w:rsidRPr="00586324">
        <w:rPr>
          <w:rFonts w:ascii="Lato" w:eastAsia="Arial" w:hAnsi="Lato" w:cs="Arial"/>
          <w:color w:val="333333"/>
        </w:rPr>
        <w:t xml:space="preserve">Ensure that all </w:t>
      </w:r>
      <w:r w:rsidR="00A6208B" w:rsidRPr="00586324">
        <w:rPr>
          <w:rFonts w:ascii="Lato" w:eastAsia="Arial" w:hAnsi="Lato" w:cs="Arial"/>
          <w:color w:val="333333"/>
        </w:rPr>
        <w:t>service</w:t>
      </w:r>
      <w:r w:rsidRPr="00586324">
        <w:rPr>
          <w:rFonts w:ascii="Lato" w:eastAsia="Arial" w:hAnsi="Lato" w:cs="Arial"/>
          <w:color w:val="333333"/>
        </w:rPr>
        <w:t xml:space="preserve"> initiatives adhere to relevant </w:t>
      </w:r>
      <w:r w:rsidR="0010225B" w:rsidRPr="00586324">
        <w:rPr>
          <w:rFonts w:ascii="Lato" w:eastAsia="Arial" w:hAnsi="Lato" w:cs="Arial"/>
          <w:color w:val="333333"/>
        </w:rPr>
        <w:t>legislation,</w:t>
      </w:r>
      <w:r w:rsidR="005075C2" w:rsidRPr="00586324">
        <w:rPr>
          <w:rFonts w:ascii="Lato" w:eastAsia="Arial" w:hAnsi="Lato" w:cs="Arial"/>
          <w:color w:val="333333"/>
        </w:rPr>
        <w:t xml:space="preserve"> </w:t>
      </w:r>
      <w:r w:rsidRPr="00586324">
        <w:rPr>
          <w:rFonts w:ascii="Lato" w:eastAsia="Arial" w:hAnsi="Lato" w:cs="Arial"/>
          <w:color w:val="333333"/>
        </w:rPr>
        <w:t>policies</w:t>
      </w:r>
      <w:r w:rsidR="005075C2" w:rsidRPr="00586324">
        <w:rPr>
          <w:rFonts w:ascii="Lato" w:eastAsia="Arial" w:hAnsi="Lato" w:cs="Arial"/>
          <w:color w:val="333333"/>
        </w:rPr>
        <w:t xml:space="preserve"> and practices</w:t>
      </w:r>
      <w:r w:rsidRPr="00586324">
        <w:rPr>
          <w:rFonts w:ascii="Lato" w:eastAsia="Arial" w:hAnsi="Lato" w:cs="Arial"/>
          <w:color w:val="333333"/>
        </w:rPr>
        <w:t>.</w:t>
      </w:r>
    </w:p>
    <w:p w14:paraId="59A3C4A4" w14:textId="77777777" w:rsidR="000C3804" w:rsidRPr="000C3804" w:rsidRDefault="000C3804" w:rsidP="000C3804">
      <w:pPr>
        <w:spacing w:after="0" w:line="276" w:lineRule="auto"/>
        <w:jc w:val="both"/>
        <w:rPr>
          <w:rFonts w:ascii="Arial" w:hAnsi="Arial" w:cs="Arial"/>
        </w:rPr>
      </w:pPr>
    </w:p>
    <w:p w14:paraId="0D3AC6D9" w14:textId="6310FB24" w:rsidR="05E66D72" w:rsidRPr="00586324" w:rsidRDefault="003B058B" w:rsidP="00D65138">
      <w:pPr>
        <w:rPr>
          <w:rFonts w:ascii="Lato" w:eastAsia="Arial" w:hAnsi="Lato" w:cs="Arial"/>
          <w:color w:val="333333"/>
        </w:rPr>
      </w:pPr>
      <w:bookmarkStart w:id="0" w:name="_Hlk142571170"/>
      <w:r w:rsidRPr="00586324">
        <w:rPr>
          <w:rFonts w:ascii="Lato" w:eastAsia="Arial" w:hAnsi="Lato" w:cs="Arial"/>
          <w:b/>
          <w:bCs/>
          <w:color w:val="333333"/>
        </w:rPr>
        <w:t>Other</w:t>
      </w:r>
      <w:r w:rsidR="00A6208B" w:rsidRPr="00586324">
        <w:rPr>
          <w:rFonts w:ascii="Lato" w:eastAsia="Arial" w:hAnsi="Lato" w:cs="Arial"/>
          <w:b/>
          <w:bCs/>
          <w:color w:val="333333"/>
        </w:rPr>
        <w:t>:</w:t>
      </w:r>
      <w:r w:rsidR="0041295A" w:rsidRPr="00586324">
        <w:rPr>
          <w:rFonts w:ascii="Lato" w:eastAsia="Arial" w:hAnsi="Lato" w:cs="Arial"/>
          <w:b/>
          <w:bCs/>
          <w:color w:val="333333"/>
        </w:rPr>
        <w:t xml:space="preserve"> </w:t>
      </w:r>
      <w:bookmarkEnd w:id="0"/>
      <w:r w:rsidR="00600233" w:rsidRPr="00586324">
        <w:rPr>
          <w:rFonts w:ascii="Lato" w:eastAsia="Arial" w:hAnsi="Lato" w:cs="Arial"/>
          <w:color w:val="333333"/>
        </w:rPr>
        <w:t xml:space="preserve">Any other duties commensurate with the grade. </w:t>
      </w:r>
    </w:p>
    <w:p w14:paraId="6522EBE6" w14:textId="1516E1A0" w:rsidR="00801949" w:rsidRPr="00B255FD" w:rsidRDefault="00812A43" w:rsidP="05E66D72">
      <w:pPr>
        <w:pStyle w:val="Title14ptBlueAligntoLeftTITLES"/>
        <w:rPr>
          <w:rFonts w:ascii="Lato" w:eastAsia="Arial" w:hAnsi="Lato" w:cs="Arial"/>
          <w:color w:val="4472C4" w:themeColor="accent1"/>
          <w:spacing w:val="30"/>
        </w:rPr>
      </w:pPr>
      <w:bookmarkStart w:id="1" w:name="_Hlk80364490"/>
      <w:r w:rsidRPr="00B255FD">
        <w:rPr>
          <w:rFonts w:ascii="Lato" w:eastAsia="Arial" w:hAnsi="Lato" w:cs="Arial"/>
          <w:caps w:val="0"/>
          <w:color w:val="4472C4" w:themeColor="accent1"/>
          <w:spacing w:val="30"/>
        </w:rPr>
        <w:t>Role Specific Knowledge, Experience And Skills</w:t>
      </w:r>
    </w:p>
    <w:bookmarkEnd w:id="1"/>
    <w:p w14:paraId="7D0C182F" w14:textId="1E9A4FD1" w:rsidR="00984F71" w:rsidRPr="00586324" w:rsidRDefault="00984F71" w:rsidP="00984F71">
      <w:pPr>
        <w:rPr>
          <w:rFonts w:ascii="Lato" w:eastAsia="Arial" w:hAnsi="Lato" w:cs="Arial"/>
          <w:b/>
          <w:bCs/>
          <w:color w:val="333333"/>
        </w:rPr>
      </w:pPr>
      <w:r w:rsidRPr="00586324">
        <w:rPr>
          <w:rFonts w:ascii="Lato" w:eastAsia="Arial" w:hAnsi="Lato" w:cs="Arial"/>
          <w:b/>
          <w:bCs/>
          <w:color w:val="333333"/>
        </w:rPr>
        <w:t>Qualifications</w:t>
      </w:r>
    </w:p>
    <w:p w14:paraId="487F28FD" w14:textId="77777777" w:rsidR="000D5EE0" w:rsidRPr="00586324" w:rsidRDefault="000D5EE0" w:rsidP="000D5EE0">
      <w:pPr>
        <w:pStyle w:val="NoSpacing"/>
        <w:numPr>
          <w:ilvl w:val="0"/>
          <w:numId w:val="7"/>
        </w:numPr>
        <w:spacing w:before="120" w:after="100" w:afterAutospacing="1"/>
        <w:jc w:val="both"/>
        <w:rPr>
          <w:rFonts w:ascii="Lato" w:hAnsi="Lato" w:cs="Arial"/>
        </w:rPr>
      </w:pPr>
      <w:r w:rsidRPr="00586324">
        <w:rPr>
          <w:rFonts w:ascii="Lato" w:hAnsi="Lato" w:cs="Arial"/>
        </w:rPr>
        <w:t xml:space="preserve">Educated to degree level in a subject requiring a high level of numeracy </w:t>
      </w:r>
    </w:p>
    <w:p w14:paraId="51544F32" w14:textId="56EF3C46" w:rsidR="000D5EE0" w:rsidRPr="00586324" w:rsidRDefault="000D5EE0" w:rsidP="000D5EE0">
      <w:pPr>
        <w:pStyle w:val="NoSpacing"/>
        <w:numPr>
          <w:ilvl w:val="0"/>
          <w:numId w:val="7"/>
        </w:numPr>
        <w:spacing w:before="120" w:after="100" w:afterAutospacing="1"/>
        <w:jc w:val="both"/>
        <w:rPr>
          <w:rFonts w:ascii="Lato" w:hAnsi="Lato" w:cs="Arial"/>
        </w:rPr>
      </w:pPr>
      <w:r w:rsidRPr="00586324">
        <w:rPr>
          <w:rFonts w:ascii="Lato" w:hAnsi="Lato" w:cs="Arial"/>
        </w:rPr>
        <w:t xml:space="preserve">Working knowledge of MS Office Suite, including Excel, Word and PowerPoint. </w:t>
      </w:r>
    </w:p>
    <w:p w14:paraId="2A6F1079" w14:textId="39FF41B9" w:rsidR="000D5EE0" w:rsidRPr="00586324" w:rsidRDefault="000D5EE0" w:rsidP="000D5EE0">
      <w:pPr>
        <w:pStyle w:val="NoSpacing"/>
        <w:numPr>
          <w:ilvl w:val="0"/>
          <w:numId w:val="7"/>
        </w:numPr>
        <w:spacing w:before="120" w:after="100" w:afterAutospacing="1"/>
        <w:jc w:val="both"/>
        <w:rPr>
          <w:rFonts w:ascii="Lato" w:hAnsi="Lato" w:cs="Arial"/>
        </w:rPr>
      </w:pPr>
      <w:r w:rsidRPr="00586324">
        <w:rPr>
          <w:rFonts w:ascii="Lato" w:hAnsi="Lato" w:cs="Arial"/>
        </w:rPr>
        <w:t xml:space="preserve">FCA Threshold competence qualification </w:t>
      </w:r>
    </w:p>
    <w:p w14:paraId="0D3FA87A" w14:textId="77777777" w:rsidR="009467CB" w:rsidRPr="00586324" w:rsidRDefault="009467CB" w:rsidP="009467CB">
      <w:pPr>
        <w:pStyle w:val="ListParagraph"/>
        <w:ind w:left="360"/>
        <w:rPr>
          <w:rFonts w:ascii="Lato" w:eastAsia="Arial" w:hAnsi="Lato" w:cs="Arial"/>
          <w:i/>
          <w:iCs/>
          <w:color w:val="2F5496" w:themeColor="accent1" w:themeShade="BF"/>
        </w:rPr>
      </w:pPr>
      <w:bookmarkStart w:id="2" w:name="_Hlk181356243"/>
      <w:r w:rsidRPr="00586324">
        <w:rPr>
          <w:rFonts w:ascii="Lato" w:eastAsia="Arial" w:hAnsi="Lato" w:cs="Arial"/>
          <w:i/>
          <w:iCs/>
          <w:color w:val="2F5496" w:themeColor="accent1" w:themeShade="BF"/>
        </w:rPr>
        <w:t>Desirable</w:t>
      </w:r>
    </w:p>
    <w:bookmarkEnd w:id="2"/>
    <w:p w14:paraId="338DA765" w14:textId="6760B2E2" w:rsidR="001D57D0" w:rsidRPr="00586324" w:rsidRDefault="001D57D0" w:rsidP="001D57D0">
      <w:pPr>
        <w:pStyle w:val="NoSpacing"/>
        <w:numPr>
          <w:ilvl w:val="0"/>
          <w:numId w:val="7"/>
        </w:numPr>
        <w:rPr>
          <w:rFonts w:ascii="Lato" w:hAnsi="Lato" w:cs="Arial"/>
        </w:rPr>
      </w:pPr>
      <w:r w:rsidRPr="00586324">
        <w:rPr>
          <w:rFonts w:ascii="Lato" w:hAnsi="Lato" w:cs="Arial"/>
        </w:rPr>
        <w:t xml:space="preserve">Financial services experience </w:t>
      </w:r>
    </w:p>
    <w:p w14:paraId="5C5BAE33" w14:textId="12D5609F" w:rsidR="001D57D0" w:rsidRPr="00586324" w:rsidRDefault="001D57D0" w:rsidP="001D57D0">
      <w:pPr>
        <w:pStyle w:val="NoSpacing"/>
        <w:numPr>
          <w:ilvl w:val="0"/>
          <w:numId w:val="7"/>
        </w:numPr>
        <w:rPr>
          <w:rFonts w:ascii="Lato" w:hAnsi="Lato" w:cs="Arial"/>
        </w:rPr>
      </w:pPr>
      <w:r w:rsidRPr="00586324">
        <w:rPr>
          <w:rFonts w:ascii="Lato" w:hAnsi="Lato" w:cs="Arial"/>
        </w:rPr>
        <w:t xml:space="preserve">Working in an office environment </w:t>
      </w:r>
    </w:p>
    <w:p w14:paraId="016D4EEE" w14:textId="77777777" w:rsidR="001D57D0" w:rsidRPr="00586324" w:rsidRDefault="001D57D0" w:rsidP="00E030BC">
      <w:pPr>
        <w:pStyle w:val="ListParagraph"/>
        <w:spacing w:line="240" w:lineRule="auto"/>
        <w:ind w:left="360"/>
        <w:rPr>
          <w:rFonts w:ascii="Lato" w:eastAsia="Arial" w:hAnsi="Lato" w:cs="Arial"/>
          <w:b/>
          <w:bCs/>
        </w:rPr>
      </w:pPr>
      <w:r w:rsidRPr="00586324">
        <w:rPr>
          <w:rFonts w:ascii="Lato" w:eastAsia="Arial" w:hAnsi="Lato" w:cs="Arial"/>
          <w:b/>
          <w:bCs/>
        </w:rPr>
        <w:lastRenderedPageBreak/>
        <w:t xml:space="preserve">Knowledge &amp; skills: </w:t>
      </w:r>
    </w:p>
    <w:p w14:paraId="5979A34D" w14:textId="1008132B" w:rsidR="001D57D0" w:rsidRPr="00586324" w:rsidRDefault="001D57D0" w:rsidP="000830EE">
      <w:pPr>
        <w:pStyle w:val="NoSpacing"/>
        <w:numPr>
          <w:ilvl w:val="0"/>
          <w:numId w:val="7"/>
        </w:numPr>
        <w:rPr>
          <w:rFonts w:ascii="Lato" w:hAnsi="Lato" w:cs="Arial"/>
        </w:rPr>
      </w:pPr>
      <w:r w:rsidRPr="00586324">
        <w:rPr>
          <w:rFonts w:ascii="Lato" w:hAnsi="Lato" w:cs="Arial"/>
        </w:rPr>
        <w:t xml:space="preserve">Knowledge of financial theory acquired through CFA/IMC studies. </w:t>
      </w:r>
    </w:p>
    <w:p w14:paraId="2A7AAC93" w14:textId="77777777" w:rsidR="001D57D0" w:rsidRPr="00586324" w:rsidRDefault="001D57D0" w:rsidP="000830EE">
      <w:pPr>
        <w:pStyle w:val="NoSpacing"/>
        <w:ind w:left="360"/>
        <w:rPr>
          <w:rFonts w:ascii="Lato" w:hAnsi="Lato" w:cs="Arial"/>
        </w:rPr>
      </w:pPr>
    </w:p>
    <w:p w14:paraId="3F3B3C0C" w14:textId="041A1327" w:rsidR="001D57D0" w:rsidRPr="00586324" w:rsidRDefault="001D57D0" w:rsidP="000830EE">
      <w:pPr>
        <w:pStyle w:val="NoSpacing"/>
        <w:numPr>
          <w:ilvl w:val="0"/>
          <w:numId w:val="7"/>
        </w:numPr>
        <w:rPr>
          <w:rFonts w:ascii="Lato" w:hAnsi="Lato" w:cs="Arial"/>
        </w:rPr>
      </w:pPr>
      <w:r w:rsidRPr="00586324">
        <w:rPr>
          <w:rFonts w:ascii="Lato" w:hAnsi="Lato" w:cs="Arial"/>
        </w:rPr>
        <w:t xml:space="preserve">Working knowledge of Bloomberg Terminal. </w:t>
      </w:r>
    </w:p>
    <w:p w14:paraId="5E7B7E7C" w14:textId="77777777" w:rsidR="001D57D0" w:rsidRPr="00586324" w:rsidRDefault="001D57D0" w:rsidP="000830EE">
      <w:pPr>
        <w:pStyle w:val="NoSpacing"/>
        <w:ind w:left="360"/>
        <w:rPr>
          <w:rFonts w:ascii="Lato" w:hAnsi="Lato" w:cs="Arial"/>
        </w:rPr>
      </w:pPr>
    </w:p>
    <w:p w14:paraId="42B04AFD" w14:textId="775D67DA" w:rsidR="001D57D0" w:rsidRPr="00586324" w:rsidRDefault="001D57D0" w:rsidP="000830EE">
      <w:pPr>
        <w:pStyle w:val="NoSpacing"/>
        <w:numPr>
          <w:ilvl w:val="0"/>
          <w:numId w:val="7"/>
        </w:numPr>
        <w:rPr>
          <w:rFonts w:ascii="Lato" w:hAnsi="Lato" w:cs="Arial"/>
        </w:rPr>
      </w:pPr>
      <w:r w:rsidRPr="00586324">
        <w:rPr>
          <w:rFonts w:ascii="Lato" w:hAnsi="Lato" w:cs="Arial"/>
        </w:rPr>
        <w:t xml:space="preserve"> Advanced working knowledge of MS Office Suite, including Excel, Word and PowerPoint. </w:t>
      </w:r>
    </w:p>
    <w:p w14:paraId="3B1D08C0" w14:textId="77777777" w:rsidR="001D57D0" w:rsidRPr="00586324" w:rsidRDefault="001D57D0" w:rsidP="001D57D0">
      <w:pPr>
        <w:pStyle w:val="NoSpacing"/>
        <w:rPr>
          <w:rFonts w:ascii="Lato" w:hAnsi="Lato" w:cs="Arial"/>
        </w:rPr>
      </w:pPr>
    </w:p>
    <w:p w14:paraId="75A339F1" w14:textId="1408EC03" w:rsidR="00E42053" w:rsidRPr="00586324" w:rsidRDefault="00FE428C" w:rsidP="00FE428C">
      <w:pPr>
        <w:pStyle w:val="Title14ptBlueAligntoLeftTITLES"/>
        <w:rPr>
          <w:rFonts w:ascii="Lato" w:eastAsia="Arial" w:hAnsi="Lato" w:cs="Arial"/>
          <w:i/>
          <w:iCs/>
          <w:color w:val="00B050"/>
          <w:spacing w:val="30"/>
        </w:rPr>
      </w:pPr>
      <w:r w:rsidRPr="00586324">
        <w:rPr>
          <w:rFonts w:ascii="Lato" w:eastAsia="Arial" w:hAnsi="Lato" w:cs="Arial"/>
          <w:caps w:val="0"/>
          <w:color w:val="4472C4" w:themeColor="accent1"/>
          <w:spacing w:val="30"/>
        </w:rPr>
        <w:t>Additional Information</w:t>
      </w:r>
      <w:r w:rsidR="0062140E" w:rsidRPr="00586324">
        <w:rPr>
          <w:rFonts w:ascii="Lato" w:eastAsia="Arial" w:hAnsi="Lato" w:cs="Arial"/>
          <w:caps w:val="0"/>
          <w:color w:val="4472C4" w:themeColor="accent1"/>
          <w:spacing w:val="30"/>
        </w:rPr>
        <w:t xml:space="preserve"> </w:t>
      </w:r>
    </w:p>
    <w:p w14:paraId="05C82EB5" w14:textId="01761AFD" w:rsidR="0062140E" w:rsidRPr="00586324" w:rsidRDefault="0062140E" w:rsidP="00377283">
      <w:pPr>
        <w:spacing w:line="250" w:lineRule="auto"/>
        <w:ind w:left="10" w:hanging="10"/>
        <w:jc w:val="both"/>
        <w:rPr>
          <w:rFonts w:ascii="Lato" w:eastAsia="Arial" w:hAnsi="Lato" w:cs="Arial"/>
          <w:color w:val="000000" w:themeColor="text1"/>
        </w:rPr>
      </w:pPr>
      <w:r w:rsidRPr="00586324">
        <w:rPr>
          <w:rFonts w:ascii="Lato" w:eastAsia="Arial" w:hAnsi="Lato" w:cs="Arial"/>
          <w:color w:val="000000" w:themeColor="text1"/>
        </w:rPr>
        <w:t>Work hybrid, with a flexible working approach to accommodate service needs.</w:t>
      </w:r>
    </w:p>
    <w:p w14:paraId="2AF5FCBB" w14:textId="10DDD8FE" w:rsidR="000310F9" w:rsidRPr="00586324" w:rsidRDefault="000310F9" w:rsidP="00377283">
      <w:pPr>
        <w:spacing w:line="250" w:lineRule="auto"/>
        <w:ind w:left="10" w:hanging="10"/>
        <w:jc w:val="both"/>
        <w:rPr>
          <w:rFonts w:ascii="Lato" w:eastAsia="Arial" w:hAnsi="Lato" w:cs="Arial"/>
          <w:color w:val="000000" w:themeColor="text1"/>
        </w:rPr>
      </w:pPr>
      <w:r w:rsidRPr="00586324">
        <w:rPr>
          <w:rFonts w:ascii="Lato" w:eastAsia="Arial" w:hAnsi="Lato" w:cs="Arial"/>
          <w:color w:val="000000" w:themeColor="text1"/>
        </w:rPr>
        <w:t>Expected to work from a fixed location</w:t>
      </w:r>
      <w:r w:rsidR="00C27E09" w:rsidRPr="00586324">
        <w:rPr>
          <w:rFonts w:ascii="Lato" w:eastAsia="Arial" w:hAnsi="Lato" w:cs="Arial"/>
          <w:color w:val="000000" w:themeColor="text1"/>
        </w:rPr>
        <w:t>.</w:t>
      </w:r>
    </w:p>
    <w:p w14:paraId="57335DD8" w14:textId="0E08E1B9" w:rsidR="00377283" w:rsidRPr="00586324" w:rsidRDefault="00377283" w:rsidP="00377283">
      <w:pPr>
        <w:spacing w:line="250" w:lineRule="auto"/>
        <w:ind w:left="10" w:hanging="10"/>
        <w:jc w:val="both"/>
        <w:rPr>
          <w:rFonts w:ascii="Lato" w:eastAsia="Arial" w:hAnsi="Lato" w:cs="Arial"/>
          <w:color w:val="000000" w:themeColor="text1"/>
        </w:rPr>
      </w:pPr>
      <w:r w:rsidRPr="00586324">
        <w:rPr>
          <w:rFonts w:ascii="Lato" w:eastAsia="Arial" w:hAnsi="Lato" w:cs="Arial"/>
          <w:color w:val="000000" w:themeColor="text1"/>
        </w:rPr>
        <w:t xml:space="preserve">On occasion, able to work outside traditional hours, of a weekend and evening as required, adopting a </w:t>
      </w:r>
      <w:r w:rsidR="00916A10" w:rsidRPr="00586324">
        <w:rPr>
          <w:rFonts w:ascii="Lato" w:eastAsia="Arial" w:hAnsi="Lato" w:cs="Arial"/>
          <w:color w:val="000000" w:themeColor="text1"/>
        </w:rPr>
        <w:t>flexible</w:t>
      </w:r>
      <w:r w:rsidRPr="00586324">
        <w:rPr>
          <w:rFonts w:ascii="Lato" w:eastAsia="Arial" w:hAnsi="Lato" w:cs="Arial"/>
          <w:color w:val="000000" w:themeColor="text1"/>
        </w:rPr>
        <w:t xml:space="preserve"> working approach in response to business requirements</w:t>
      </w:r>
      <w:r w:rsidR="00412B9B" w:rsidRPr="00586324">
        <w:rPr>
          <w:rFonts w:ascii="Lato" w:eastAsia="Arial" w:hAnsi="Lato" w:cs="Arial"/>
          <w:color w:val="000000" w:themeColor="text1"/>
        </w:rPr>
        <w:t>.</w:t>
      </w:r>
    </w:p>
    <w:p w14:paraId="33F54223" w14:textId="77777777" w:rsidR="00C27E09" w:rsidRPr="00586324" w:rsidRDefault="00C27E09" w:rsidP="00C27E09">
      <w:pPr>
        <w:spacing w:line="250" w:lineRule="auto"/>
        <w:ind w:left="10" w:hanging="10"/>
        <w:jc w:val="both"/>
        <w:rPr>
          <w:rFonts w:ascii="Lato" w:eastAsia="Arial" w:hAnsi="Lato" w:cs="Arial"/>
          <w:color w:val="000000" w:themeColor="text1"/>
        </w:rPr>
      </w:pPr>
      <w:r w:rsidRPr="00586324">
        <w:rPr>
          <w:rFonts w:ascii="Lato" w:eastAsia="Arial" w:hAnsi="Lato" w:cs="Arial"/>
          <w:color w:val="000000" w:themeColor="text1"/>
        </w:rPr>
        <w:t>Attendance at meetings in various locations, with regular out of hours meetings and some overnight stays required.</w:t>
      </w:r>
    </w:p>
    <w:p w14:paraId="0A3321A0" w14:textId="0B5D4411" w:rsidR="00C27E09" w:rsidRPr="00586324" w:rsidRDefault="00C27E09" w:rsidP="00C27E09">
      <w:pPr>
        <w:spacing w:line="250" w:lineRule="auto"/>
        <w:ind w:left="10" w:hanging="10"/>
        <w:jc w:val="both"/>
        <w:rPr>
          <w:rFonts w:ascii="Lato" w:eastAsia="Arial" w:hAnsi="Lato" w:cs="Arial"/>
          <w:color w:val="000000" w:themeColor="text1"/>
        </w:rPr>
      </w:pPr>
      <w:r w:rsidRPr="00586324">
        <w:rPr>
          <w:rFonts w:ascii="Lato" w:eastAsia="Arial" w:hAnsi="Lato" w:cs="Arial"/>
          <w:color w:val="000000" w:themeColor="text1"/>
        </w:rPr>
        <w:t xml:space="preserve">Willingness to travel around the UK and </w:t>
      </w:r>
      <w:r w:rsidR="00425F52" w:rsidRPr="00586324">
        <w:rPr>
          <w:rFonts w:ascii="Lato" w:eastAsia="Arial" w:hAnsi="Lato" w:cs="Arial"/>
          <w:color w:val="000000" w:themeColor="text1"/>
        </w:rPr>
        <w:t>abroad.</w:t>
      </w:r>
    </w:p>
    <w:p w14:paraId="3FA25FC6" w14:textId="77777777" w:rsidR="00D65138" w:rsidRPr="00586324" w:rsidRDefault="00B255FD" w:rsidP="00B255FD">
      <w:pPr>
        <w:spacing w:line="250" w:lineRule="auto"/>
        <w:ind w:left="10" w:hanging="10"/>
        <w:jc w:val="both"/>
        <w:rPr>
          <w:rFonts w:ascii="Lato" w:eastAsia="Arial" w:hAnsi="Lato" w:cs="Arial"/>
          <w:color w:val="4472C4" w:themeColor="accent1"/>
        </w:rPr>
      </w:pPr>
      <w:r w:rsidRPr="00586324">
        <w:rPr>
          <w:rFonts w:ascii="Lato" w:eastAsia="Arial" w:hAnsi="Lato" w:cs="Arial"/>
          <w:color w:val="4472C4" w:themeColor="accent1"/>
        </w:rPr>
        <w:t xml:space="preserve">Health &amp; Safety Considerations: </w:t>
      </w:r>
    </w:p>
    <w:p w14:paraId="0BEF9C58" w14:textId="77777777" w:rsidR="00D65138" w:rsidRPr="00586324" w:rsidRDefault="00D65138" w:rsidP="00D65138">
      <w:pPr>
        <w:numPr>
          <w:ilvl w:val="0"/>
          <w:numId w:val="30"/>
        </w:numPr>
        <w:spacing w:after="0" w:line="254" w:lineRule="auto"/>
        <w:ind w:left="426"/>
        <w:contextualSpacing/>
        <w:rPr>
          <w:rFonts w:ascii="Lato" w:hAnsi="Lato" w:cs="Arial"/>
          <w:kern w:val="2"/>
          <w14:ligatures w14:val="standardContextual"/>
        </w:rPr>
      </w:pPr>
      <w:r w:rsidRPr="00586324">
        <w:rPr>
          <w:rFonts w:ascii="Lato" w:hAnsi="Lato" w:cs="Arial"/>
          <w:kern w:val="2"/>
          <w14:ligatures w14:val="standardContextual"/>
        </w:rPr>
        <w:t>Lone working</w:t>
      </w:r>
    </w:p>
    <w:p w14:paraId="024D9DD6" w14:textId="77777777" w:rsidR="00D65138" w:rsidRPr="00586324" w:rsidRDefault="00D65138" w:rsidP="00D65138">
      <w:pPr>
        <w:numPr>
          <w:ilvl w:val="0"/>
          <w:numId w:val="30"/>
        </w:numPr>
        <w:spacing w:after="0" w:line="254" w:lineRule="auto"/>
        <w:ind w:left="426"/>
        <w:contextualSpacing/>
        <w:rPr>
          <w:rFonts w:ascii="Lato" w:hAnsi="Lato" w:cs="Arial"/>
          <w:kern w:val="2"/>
          <w14:ligatures w14:val="standardContextual"/>
        </w:rPr>
      </w:pPr>
      <w:r w:rsidRPr="00586324">
        <w:rPr>
          <w:rFonts w:ascii="Lato" w:hAnsi="Lato" w:cs="Arial"/>
          <w:kern w:val="2"/>
          <w14:ligatures w14:val="standardContextual"/>
        </w:rPr>
        <w:t>Work with VDUs (Video Display Unit) (&gt;5hrs per week)</w:t>
      </w:r>
    </w:p>
    <w:p w14:paraId="4055B1D7" w14:textId="5C7EC264" w:rsidR="00B255FD" w:rsidRPr="00B255FD" w:rsidRDefault="00B255FD" w:rsidP="00B255FD">
      <w:pPr>
        <w:spacing w:line="250" w:lineRule="auto"/>
        <w:ind w:left="10" w:hanging="10"/>
        <w:jc w:val="both"/>
        <w:rPr>
          <w:rFonts w:ascii="Arial" w:eastAsia="Arial" w:hAnsi="Arial" w:cs="Arial"/>
          <w:color w:val="000000" w:themeColor="text1"/>
        </w:rPr>
      </w:pPr>
    </w:p>
    <w:p w14:paraId="14F61933" w14:textId="40BCD66C" w:rsidR="008C650E" w:rsidRPr="00600233" w:rsidRDefault="00FE428C" w:rsidP="05E66D72">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t xml:space="preserve">Approved By: </w:t>
      </w:r>
      <w:r w:rsidR="009E640C" w:rsidRPr="00586324">
        <w:rPr>
          <w:rFonts w:ascii="Arial" w:eastAsia="Arial" w:hAnsi="Arial" w:cs="Arial"/>
          <w:caps w:val="0"/>
          <w:color w:val="4472C4" w:themeColor="accent1"/>
          <w:spacing w:val="30"/>
        </w:rPr>
        <w:t>Adil Manzoor</w:t>
      </w:r>
      <w:r w:rsidR="00201970" w:rsidRPr="00586324">
        <w:rPr>
          <w:rFonts w:ascii="Arial" w:eastAsia="Arial" w:hAnsi="Arial" w:cs="Arial"/>
          <w:caps w:val="0"/>
          <w:color w:val="4472C4" w:themeColor="accent1"/>
          <w:spacing w:val="30"/>
        </w:rPr>
        <w:t xml:space="preserve"> – Head of </w:t>
      </w:r>
      <w:r w:rsidR="009E640C" w:rsidRPr="00586324">
        <w:rPr>
          <w:rFonts w:ascii="Arial" w:eastAsia="Arial" w:hAnsi="Arial" w:cs="Arial"/>
          <w:caps w:val="0"/>
          <w:color w:val="4472C4" w:themeColor="accent1"/>
          <w:spacing w:val="30"/>
        </w:rPr>
        <w:t>Private Markets</w:t>
      </w:r>
    </w:p>
    <w:p w14:paraId="462A79A0" w14:textId="11735283" w:rsidR="00A6208B" w:rsidRDefault="00FE428C" w:rsidP="05E66D72">
      <w:pPr>
        <w:pStyle w:val="Title14ptBlueAligntoLeftTITLES"/>
        <w:rPr>
          <w:rFonts w:ascii="Lato" w:hAnsi="Lato" w:cs="Open Sans Light"/>
          <w:color w:val="4472C4" w:themeColor="accent1"/>
          <w:spacing w:val="30"/>
        </w:rPr>
      </w:pPr>
      <w:r w:rsidRPr="003B058B">
        <w:rPr>
          <w:rFonts w:ascii="Arial" w:eastAsia="Arial" w:hAnsi="Arial" w:cs="Arial"/>
          <w:caps w:val="0"/>
          <w:color w:val="4472C4" w:themeColor="accent1"/>
          <w:spacing w:val="30"/>
        </w:rPr>
        <w:t xml:space="preserve">Date Of Approval: </w:t>
      </w:r>
      <w:r w:rsidR="00CF7F72" w:rsidRPr="00586324">
        <w:rPr>
          <w:rFonts w:ascii="Arial" w:eastAsia="Arial" w:hAnsi="Arial" w:cs="Arial"/>
          <w:caps w:val="0"/>
          <w:color w:val="4472C4" w:themeColor="accent1"/>
          <w:spacing w:val="30"/>
        </w:rPr>
        <w:t>1</w:t>
      </w:r>
      <w:r w:rsidR="00B8569E" w:rsidRPr="00586324">
        <w:rPr>
          <w:rFonts w:ascii="Arial" w:eastAsia="Arial" w:hAnsi="Arial" w:cs="Arial"/>
          <w:caps w:val="0"/>
          <w:color w:val="4472C4" w:themeColor="accent1"/>
          <w:spacing w:val="30"/>
        </w:rPr>
        <w:t>4</w:t>
      </w:r>
      <w:r w:rsidR="0028360A" w:rsidRPr="00586324">
        <w:rPr>
          <w:rFonts w:ascii="Arial" w:eastAsia="Arial" w:hAnsi="Arial" w:cs="Arial"/>
          <w:caps w:val="0"/>
          <w:color w:val="4472C4" w:themeColor="accent1"/>
          <w:spacing w:val="30"/>
        </w:rPr>
        <w:t>-</w:t>
      </w:r>
      <w:r w:rsidR="00B8569E" w:rsidRPr="00586324">
        <w:rPr>
          <w:rFonts w:ascii="Arial" w:eastAsia="Arial" w:hAnsi="Arial" w:cs="Arial"/>
          <w:caps w:val="0"/>
          <w:color w:val="4472C4" w:themeColor="accent1"/>
          <w:spacing w:val="30"/>
        </w:rPr>
        <w:t>03</w:t>
      </w:r>
      <w:r w:rsidR="0028360A" w:rsidRPr="00586324">
        <w:rPr>
          <w:rFonts w:ascii="Arial" w:eastAsia="Arial" w:hAnsi="Arial" w:cs="Arial"/>
          <w:caps w:val="0"/>
          <w:color w:val="4472C4" w:themeColor="accent1"/>
          <w:spacing w:val="30"/>
        </w:rPr>
        <w:t>-202</w:t>
      </w:r>
      <w:r w:rsidR="00B8569E" w:rsidRPr="00586324">
        <w:rPr>
          <w:rFonts w:ascii="Arial" w:eastAsia="Arial" w:hAnsi="Arial" w:cs="Arial"/>
          <w:caps w:val="0"/>
          <w:color w:val="4472C4" w:themeColor="accent1"/>
          <w:spacing w:val="30"/>
        </w:rPr>
        <w:t>5</w:t>
      </w:r>
    </w:p>
    <w:sectPr w:rsidR="00A6208B"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2BD2E" w14:textId="77777777" w:rsidR="008C0C63" w:rsidRDefault="008C0C63">
      <w:pPr>
        <w:spacing w:after="0" w:line="240" w:lineRule="auto"/>
      </w:pPr>
      <w:r>
        <w:separator/>
      </w:r>
    </w:p>
  </w:endnote>
  <w:endnote w:type="continuationSeparator" w:id="0">
    <w:p w14:paraId="3DF7C9ED" w14:textId="77777777" w:rsidR="008C0C63" w:rsidRDefault="008C0C63">
      <w:pPr>
        <w:spacing w:after="0" w:line="240" w:lineRule="auto"/>
      </w:pPr>
      <w:r>
        <w:continuationSeparator/>
      </w:r>
    </w:p>
  </w:endnote>
  <w:endnote w:type="continuationNotice" w:id="1">
    <w:p w14:paraId="37DB7EDA" w14:textId="77777777" w:rsidR="008C0C63" w:rsidRDefault="008C0C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817DF" w14:textId="77777777" w:rsidR="008C0C63" w:rsidRDefault="008C0C63">
      <w:pPr>
        <w:spacing w:after="0" w:line="240" w:lineRule="auto"/>
      </w:pPr>
      <w:r>
        <w:separator/>
      </w:r>
    </w:p>
  </w:footnote>
  <w:footnote w:type="continuationSeparator" w:id="0">
    <w:p w14:paraId="19E13171" w14:textId="77777777" w:rsidR="008C0C63" w:rsidRDefault="008C0C63">
      <w:pPr>
        <w:spacing w:after="0" w:line="240" w:lineRule="auto"/>
      </w:pPr>
      <w:r>
        <w:continuationSeparator/>
      </w:r>
    </w:p>
  </w:footnote>
  <w:footnote w:type="continuationNotice" w:id="1">
    <w:p w14:paraId="7F5D23A6" w14:textId="77777777" w:rsidR="008C0C63" w:rsidRDefault="008C0C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A43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37A91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19980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EA2A7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0773C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1333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A1CE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8" w15:restartNumberingAfterBreak="0">
    <w:nsid w:val="0380D49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1650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5F529D4"/>
    <w:multiLevelType w:val="hybridMultilevel"/>
    <w:tmpl w:val="C394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620AA5"/>
    <w:multiLevelType w:val="hybridMultilevel"/>
    <w:tmpl w:val="1840A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FA6E06"/>
    <w:multiLevelType w:val="hybridMultilevel"/>
    <w:tmpl w:val="5D0AD7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CFD01DF"/>
    <w:multiLevelType w:val="hybridMultilevel"/>
    <w:tmpl w:val="FA645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A4549"/>
    <w:multiLevelType w:val="hybridMultilevel"/>
    <w:tmpl w:val="0F4A0AD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2A6D5DFE"/>
    <w:multiLevelType w:val="hybridMultilevel"/>
    <w:tmpl w:val="C05C0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18"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A637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1BB61FB"/>
    <w:multiLevelType w:val="hybridMultilevel"/>
    <w:tmpl w:val="58DED8F8"/>
    <w:lvl w:ilvl="0" w:tplc="AA841CFE">
      <w:start w:val="1"/>
      <w:numFmt w:val="bullet"/>
      <w:lvlText w:val=""/>
      <w:lvlJc w:val="left"/>
      <w:pPr>
        <w:tabs>
          <w:tab w:val="num" w:pos="720"/>
        </w:tabs>
        <w:ind w:left="720" w:hanging="360"/>
      </w:pPr>
      <w:rPr>
        <w:rFonts w:ascii="Symbol" w:hAnsi="Symbol" w:hint="default"/>
        <w:color w:val="auto"/>
        <w:sz w:val="24"/>
        <w:szCs w:val="24"/>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45790A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0010D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4E171D5"/>
    <w:multiLevelType w:val="hybridMultilevel"/>
    <w:tmpl w:val="1C0C3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4E57F2"/>
    <w:multiLevelType w:val="hybridMultilevel"/>
    <w:tmpl w:val="D1DEB134"/>
    <w:lvl w:ilvl="0" w:tplc="AA841CFE">
      <w:start w:val="1"/>
      <w:numFmt w:val="bullet"/>
      <w:lvlText w:val=""/>
      <w:lvlJc w:val="left"/>
      <w:pPr>
        <w:tabs>
          <w:tab w:val="num" w:pos="1440"/>
        </w:tabs>
        <w:ind w:left="144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27"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E1B7A3E"/>
    <w:multiLevelType w:val="hybridMultilevel"/>
    <w:tmpl w:val="F094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00CF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31" w15:restartNumberingAfterBreak="0">
    <w:nsid w:val="64F677C5"/>
    <w:multiLevelType w:val="hybridMultilevel"/>
    <w:tmpl w:val="87402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C90CF5"/>
    <w:multiLevelType w:val="hybridMultilevel"/>
    <w:tmpl w:val="56CC272E"/>
    <w:lvl w:ilvl="0" w:tplc="04090003">
      <w:start w:val="1"/>
      <w:numFmt w:val="bullet"/>
      <w:lvlText w:val="o"/>
      <w:lvlJc w:val="left"/>
      <w:pPr>
        <w:ind w:left="1026" w:hanging="360"/>
      </w:pPr>
      <w:rPr>
        <w:rFonts w:ascii="Courier New" w:hAnsi="Courier New" w:hint="default"/>
      </w:rPr>
    </w:lvl>
    <w:lvl w:ilvl="1" w:tplc="08090003">
      <w:start w:val="1"/>
      <w:numFmt w:val="bullet"/>
      <w:lvlText w:val="o"/>
      <w:lvlJc w:val="left"/>
      <w:pPr>
        <w:ind w:left="1746" w:hanging="360"/>
      </w:pPr>
      <w:rPr>
        <w:rFonts w:ascii="Courier New" w:hAnsi="Courier New" w:cs="Courier New" w:hint="default"/>
      </w:rPr>
    </w:lvl>
    <w:lvl w:ilvl="2" w:tplc="08090005">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33" w15:restartNumberingAfterBreak="0">
    <w:nsid w:val="68C92BBD"/>
    <w:multiLevelType w:val="hybridMultilevel"/>
    <w:tmpl w:val="63B0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35"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35F5C47"/>
    <w:multiLevelType w:val="hybridMultilevel"/>
    <w:tmpl w:val="8E06E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E75D8E"/>
    <w:multiLevelType w:val="hybridMultilevel"/>
    <w:tmpl w:val="5442B8E4"/>
    <w:lvl w:ilvl="0" w:tplc="08090001">
      <w:start w:val="1"/>
      <w:numFmt w:val="bullet"/>
      <w:lvlText w:val=""/>
      <w:lvlJc w:val="left"/>
      <w:pPr>
        <w:ind w:left="2348" w:hanging="360"/>
      </w:pPr>
      <w:rPr>
        <w:rFonts w:ascii="Symbol" w:hAnsi="Symbol" w:hint="default"/>
      </w:rPr>
    </w:lvl>
    <w:lvl w:ilvl="1" w:tplc="08090003" w:tentative="1">
      <w:start w:val="1"/>
      <w:numFmt w:val="bullet"/>
      <w:lvlText w:val="o"/>
      <w:lvlJc w:val="left"/>
      <w:pPr>
        <w:ind w:left="3068" w:hanging="360"/>
      </w:pPr>
      <w:rPr>
        <w:rFonts w:ascii="Courier New" w:hAnsi="Courier New" w:cs="Courier New" w:hint="default"/>
      </w:rPr>
    </w:lvl>
    <w:lvl w:ilvl="2" w:tplc="08090005" w:tentative="1">
      <w:start w:val="1"/>
      <w:numFmt w:val="bullet"/>
      <w:lvlText w:val=""/>
      <w:lvlJc w:val="left"/>
      <w:pPr>
        <w:ind w:left="3788" w:hanging="360"/>
      </w:pPr>
      <w:rPr>
        <w:rFonts w:ascii="Wingdings" w:hAnsi="Wingdings" w:hint="default"/>
      </w:rPr>
    </w:lvl>
    <w:lvl w:ilvl="3" w:tplc="08090001" w:tentative="1">
      <w:start w:val="1"/>
      <w:numFmt w:val="bullet"/>
      <w:lvlText w:val=""/>
      <w:lvlJc w:val="left"/>
      <w:pPr>
        <w:ind w:left="4508" w:hanging="360"/>
      </w:pPr>
      <w:rPr>
        <w:rFonts w:ascii="Symbol" w:hAnsi="Symbol" w:hint="default"/>
      </w:rPr>
    </w:lvl>
    <w:lvl w:ilvl="4" w:tplc="08090003" w:tentative="1">
      <w:start w:val="1"/>
      <w:numFmt w:val="bullet"/>
      <w:lvlText w:val="o"/>
      <w:lvlJc w:val="left"/>
      <w:pPr>
        <w:ind w:left="5228" w:hanging="360"/>
      </w:pPr>
      <w:rPr>
        <w:rFonts w:ascii="Courier New" w:hAnsi="Courier New" w:cs="Courier New" w:hint="default"/>
      </w:rPr>
    </w:lvl>
    <w:lvl w:ilvl="5" w:tplc="08090005" w:tentative="1">
      <w:start w:val="1"/>
      <w:numFmt w:val="bullet"/>
      <w:lvlText w:val=""/>
      <w:lvlJc w:val="left"/>
      <w:pPr>
        <w:ind w:left="5948" w:hanging="360"/>
      </w:pPr>
      <w:rPr>
        <w:rFonts w:ascii="Wingdings" w:hAnsi="Wingdings" w:hint="default"/>
      </w:rPr>
    </w:lvl>
    <w:lvl w:ilvl="6" w:tplc="08090001" w:tentative="1">
      <w:start w:val="1"/>
      <w:numFmt w:val="bullet"/>
      <w:lvlText w:val=""/>
      <w:lvlJc w:val="left"/>
      <w:pPr>
        <w:ind w:left="6668" w:hanging="360"/>
      </w:pPr>
      <w:rPr>
        <w:rFonts w:ascii="Symbol" w:hAnsi="Symbol" w:hint="default"/>
      </w:rPr>
    </w:lvl>
    <w:lvl w:ilvl="7" w:tplc="08090003" w:tentative="1">
      <w:start w:val="1"/>
      <w:numFmt w:val="bullet"/>
      <w:lvlText w:val="o"/>
      <w:lvlJc w:val="left"/>
      <w:pPr>
        <w:ind w:left="7388" w:hanging="360"/>
      </w:pPr>
      <w:rPr>
        <w:rFonts w:ascii="Courier New" w:hAnsi="Courier New" w:cs="Courier New" w:hint="default"/>
      </w:rPr>
    </w:lvl>
    <w:lvl w:ilvl="8" w:tplc="08090005" w:tentative="1">
      <w:start w:val="1"/>
      <w:numFmt w:val="bullet"/>
      <w:lvlText w:val=""/>
      <w:lvlJc w:val="left"/>
      <w:pPr>
        <w:ind w:left="8108" w:hanging="360"/>
      </w:pPr>
      <w:rPr>
        <w:rFonts w:ascii="Wingdings" w:hAnsi="Wingdings" w:hint="default"/>
      </w:rPr>
    </w:lvl>
  </w:abstractNum>
  <w:abstractNum w:abstractNumId="38" w15:restartNumberingAfterBreak="0">
    <w:nsid w:val="761D7947"/>
    <w:multiLevelType w:val="hybridMultilevel"/>
    <w:tmpl w:val="ED3E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537B5D"/>
    <w:multiLevelType w:val="hybridMultilevel"/>
    <w:tmpl w:val="DB84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7"/>
  </w:num>
  <w:num w:numId="2" w16cid:durableId="1111708628">
    <w:abstractNumId w:val="40"/>
  </w:num>
  <w:num w:numId="3" w16cid:durableId="764040294">
    <w:abstractNumId w:val="17"/>
  </w:num>
  <w:num w:numId="4" w16cid:durableId="261383344">
    <w:abstractNumId w:val="34"/>
  </w:num>
  <w:num w:numId="5" w16cid:durableId="569661669">
    <w:abstractNumId w:val="26"/>
  </w:num>
  <w:num w:numId="6" w16cid:durableId="966739119">
    <w:abstractNumId w:val="30"/>
  </w:num>
  <w:num w:numId="7" w16cid:durableId="1139498961">
    <w:abstractNumId w:val="31"/>
  </w:num>
  <w:num w:numId="8" w16cid:durableId="21147379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20"/>
  </w:num>
  <w:num w:numId="10" w16cid:durableId="216553125">
    <w:abstractNumId w:val="18"/>
  </w:num>
  <w:num w:numId="11" w16cid:durableId="578946080">
    <w:abstractNumId w:val="14"/>
  </w:num>
  <w:num w:numId="12" w16cid:durableId="717364285">
    <w:abstractNumId w:val="35"/>
  </w:num>
  <w:num w:numId="13" w16cid:durableId="1824080810">
    <w:abstractNumId w:val="27"/>
  </w:num>
  <w:num w:numId="14" w16cid:durableId="298190893">
    <w:abstractNumId w:val="13"/>
  </w:num>
  <w:num w:numId="15" w16cid:durableId="658506256">
    <w:abstractNumId w:val="39"/>
  </w:num>
  <w:num w:numId="16" w16cid:durableId="584192725">
    <w:abstractNumId w:val="24"/>
  </w:num>
  <w:num w:numId="17" w16cid:durableId="1307278666">
    <w:abstractNumId w:val="11"/>
  </w:num>
  <w:num w:numId="18" w16cid:durableId="1724790058">
    <w:abstractNumId w:val="33"/>
  </w:num>
  <w:num w:numId="19" w16cid:durableId="1976569959">
    <w:abstractNumId w:val="38"/>
  </w:num>
  <w:num w:numId="20" w16cid:durableId="144665327">
    <w:abstractNumId w:val="36"/>
  </w:num>
  <w:num w:numId="21" w16cid:durableId="1779911185">
    <w:abstractNumId w:val="21"/>
  </w:num>
  <w:num w:numId="22" w16cid:durableId="831914587">
    <w:abstractNumId w:val="15"/>
  </w:num>
  <w:num w:numId="23" w16cid:durableId="854655612">
    <w:abstractNumId w:val="16"/>
  </w:num>
  <w:num w:numId="24" w16cid:durableId="1375041515">
    <w:abstractNumId w:val="37"/>
  </w:num>
  <w:num w:numId="25" w16cid:durableId="190731397">
    <w:abstractNumId w:val="25"/>
  </w:num>
  <w:num w:numId="26" w16cid:durableId="857699659">
    <w:abstractNumId w:val="32"/>
  </w:num>
  <w:num w:numId="27" w16cid:durableId="789275541">
    <w:abstractNumId w:val="28"/>
  </w:num>
  <w:num w:numId="28" w16cid:durableId="427117672">
    <w:abstractNumId w:val="12"/>
  </w:num>
  <w:num w:numId="29" w16cid:durableId="1909420166">
    <w:abstractNumId w:val="10"/>
  </w:num>
  <w:num w:numId="30" w16cid:durableId="1202087108">
    <w:abstractNumId w:val="14"/>
  </w:num>
  <w:num w:numId="31" w16cid:durableId="208495295">
    <w:abstractNumId w:val="23"/>
  </w:num>
  <w:num w:numId="32" w16cid:durableId="1923566563">
    <w:abstractNumId w:val="9"/>
  </w:num>
  <w:num w:numId="33" w16cid:durableId="1390495919">
    <w:abstractNumId w:val="4"/>
  </w:num>
  <w:num w:numId="34" w16cid:durableId="925261584">
    <w:abstractNumId w:val="8"/>
  </w:num>
  <w:num w:numId="35" w16cid:durableId="434597424">
    <w:abstractNumId w:val="6"/>
  </w:num>
  <w:num w:numId="36" w16cid:durableId="1800565705">
    <w:abstractNumId w:val="1"/>
  </w:num>
  <w:num w:numId="37" w16cid:durableId="974719302">
    <w:abstractNumId w:val="29"/>
  </w:num>
  <w:num w:numId="38" w16cid:durableId="732846856">
    <w:abstractNumId w:val="2"/>
  </w:num>
  <w:num w:numId="39" w16cid:durableId="2078092917">
    <w:abstractNumId w:val="0"/>
  </w:num>
  <w:num w:numId="40" w16cid:durableId="645623119">
    <w:abstractNumId w:val="5"/>
  </w:num>
  <w:num w:numId="41" w16cid:durableId="1132751462">
    <w:abstractNumId w:val="19"/>
  </w:num>
  <w:num w:numId="42" w16cid:durableId="384063855">
    <w:abstractNumId w:val="22"/>
  </w:num>
  <w:num w:numId="43" w16cid:durableId="83121269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07527"/>
    <w:rsid w:val="00024CB1"/>
    <w:rsid w:val="00030B05"/>
    <w:rsid w:val="000310F9"/>
    <w:rsid w:val="00033CD1"/>
    <w:rsid w:val="00044084"/>
    <w:rsid w:val="00044EBC"/>
    <w:rsid w:val="00044FFD"/>
    <w:rsid w:val="00046455"/>
    <w:rsid w:val="00046658"/>
    <w:rsid w:val="00051323"/>
    <w:rsid w:val="00052E9F"/>
    <w:rsid w:val="0006049D"/>
    <w:rsid w:val="000615BE"/>
    <w:rsid w:val="00065806"/>
    <w:rsid w:val="0006613C"/>
    <w:rsid w:val="00074370"/>
    <w:rsid w:val="000826AF"/>
    <w:rsid w:val="000830EE"/>
    <w:rsid w:val="000867AD"/>
    <w:rsid w:val="00092EA7"/>
    <w:rsid w:val="0009590E"/>
    <w:rsid w:val="000B4048"/>
    <w:rsid w:val="000B5E57"/>
    <w:rsid w:val="000C2600"/>
    <w:rsid w:val="000C3804"/>
    <w:rsid w:val="000D5EE0"/>
    <w:rsid w:val="000F00E6"/>
    <w:rsid w:val="000F5FCB"/>
    <w:rsid w:val="000F7030"/>
    <w:rsid w:val="001000EA"/>
    <w:rsid w:val="0010225B"/>
    <w:rsid w:val="00103991"/>
    <w:rsid w:val="00125DC6"/>
    <w:rsid w:val="00127359"/>
    <w:rsid w:val="0012754B"/>
    <w:rsid w:val="00130CD7"/>
    <w:rsid w:val="00142156"/>
    <w:rsid w:val="001538FB"/>
    <w:rsid w:val="00157871"/>
    <w:rsid w:val="00162C39"/>
    <w:rsid w:val="00167F08"/>
    <w:rsid w:val="00172F86"/>
    <w:rsid w:val="001756C2"/>
    <w:rsid w:val="00191133"/>
    <w:rsid w:val="001927BA"/>
    <w:rsid w:val="00193EAB"/>
    <w:rsid w:val="00195AF4"/>
    <w:rsid w:val="00196BF7"/>
    <w:rsid w:val="001A36A8"/>
    <w:rsid w:val="001A4B41"/>
    <w:rsid w:val="001B05B3"/>
    <w:rsid w:val="001B1EB0"/>
    <w:rsid w:val="001B2200"/>
    <w:rsid w:val="001C5376"/>
    <w:rsid w:val="001D1A7E"/>
    <w:rsid w:val="001D57D0"/>
    <w:rsid w:val="001E28EB"/>
    <w:rsid w:val="001E6605"/>
    <w:rsid w:val="001F515A"/>
    <w:rsid w:val="00200A8E"/>
    <w:rsid w:val="00201970"/>
    <w:rsid w:val="002026B1"/>
    <w:rsid w:val="00202A6B"/>
    <w:rsid w:val="0020757D"/>
    <w:rsid w:val="002127E1"/>
    <w:rsid w:val="00213930"/>
    <w:rsid w:val="00214DA8"/>
    <w:rsid w:val="002160D9"/>
    <w:rsid w:val="002251FC"/>
    <w:rsid w:val="00245BFD"/>
    <w:rsid w:val="002516A4"/>
    <w:rsid w:val="002563DA"/>
    <w:rsid w:val="00266B73"/>
    <w:rsid w:val="00276F3E"/>
    <w:rsid w:val="002805AF"/>
    <w:rsid w:val="0028360A"/>
    <w:rsid w:val="00290F62"/>
    <w:rsid w:val="00291185"/>
    <w:rsid w:val="002A2F70"/>
    <w:rsid w:val="002A621B"/>
    <w:rsid w:val="002B646A"/>
    <w:rsid w:val="002C33E6"/>
    <w:rsid w:val="002C400A"/>
    <w:rsid w:val="002C4DF0"/>
    <w:rsid w:val="002D62F0"/>
    <w:rsid w:val="002E236B"/>
    <w:rsid w:val="002E3F1B"/>
    <w:rsid w:val="002F39B5"/>
    <w:rsid w:val="002F45D1"/>
    <w:rsid w:val="002F55A8"/>
    <w:rsid w:val="002F73B5"/>
    <w:rsid w:val="003151EB"/>
    <w:rsid w:val="00320484"/>
    <w:rsid w:val="00325393"/>
    <w:rsid w:val="0033196E"/>
    <w:rsid w:val="0034227B"/>
    <w:rsid w:val="003457EB"/>
    <w:rsid w:val="0035535C"/>
    <w:rsid w:val="00360409"/>
    <w:rsid w:val="00364374"/>
    <w:rsid w:val="00374145"/>
    <w:rsid w:val="00374791"/>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00FE"/>
    <w:rsid w:val="003D6514"/>
    <w:rsid w:val="003E5858"/>
    <w:rsid w:val="003F1E14"/>
    <w:rsid w:val="003F4414"/>
    <w:rsid w:val="003F533E"/>
    <w:rsid w:val="00402BDE"/>
    <w:rsid w:val="0041295A"/>
    <w:rsid w:val="00412B9B"/>
    <w:rsid w:val="004152E4"/>
    <w:rsid w:val="00415515"/>
    <w:rsid w:val="00415E77"/>
    <w:rsid w:val="00425F52"/>
    <w:rsid w:val="00432036"/>
    <w:rsid w:val="00445FF9"/>
    <w:rsid w:val="004577FE"/>
    <w:rsid w:val="00457D9B"/>
    <w:rsid w:val="00473826"/>
    <w:rsid w:val="00476939"/>
    <w:rsid w:val="004831A7"/>
    <w:rsid w:val="00487624"/>
    <w:rsid w:val="004A148E"/>
    <w:rsid w:val="004A21A2"/>
    <w:rsid w:val="004A3C2E"/>
    <w:rsid w:val="004A6306"/>
    <w:rsid w:val="004B03C9"/>
    <w:rsid w:val="004B066B"/>
    <w:rsid w:val="004B4643"/>
    <w:rsid w:val="004C6373"/>
    <w:rsid w:val="004D5715"/>
    <w:rsid w:val="004E21C4"/>
    <w:rsid w:val="004F515E"/>
    <w:rsid w:val="00506D33"/>
    <w:rsid w:val="005075C2"/>
    <w:rsid w:val="005111B2"/>
    <w:rsid w:val="00520BB8"/>
    <w:rsid w:val="005243A9"/>
    <w:rsid w:val="00525416"/>
    <w:rsid w:val="005326F1"/>
    <w:rsid w:val="00534F55"/>
    <w:rsid w:val="00537D64"/>
    <w:rsid w:val="00542C35"/>
    <w:rsid w:val="00543C7A"/>
    <w:rsid w:val="00551D15"/>
    <w:rsid w:val="00572BFD"/>
    <w:rsid w:val="00580D26"/>
    <w:rsid w:val="0058298D"/>
    <w:rsid w:val="00586324"/>
    <w:rsid w:val="00594118"/>
    <w:rsid w:val="00594B7D"/>
    <w:rsid w:val="005970A3"/>
    <w:rsid w:val="00597116"/>
    <w:rsid w:val="005A6C82"/>
    <w:rsid w:val="005A748F"/>
    <w:rsid w:val="005B3597"/>
    <w:rsid w:val="005B6AD1"/>
    <w:rsid w:val="005C0378"/>
    <w:rsid w:val="005C1215"/>
    <w:rsid w:val="005C2622"/>
    <w:rsid w:val="005D3B9A"/>
    <w:rsid w:val="005D45B8"/>
    <w:rsid w:val="005D7BF7"/>
    <w:rsid w:val="005E3542"/>
    <w:rsid w:val="005F2B19"/>
    <w:rsid w:val="005F4AA0"/>
    <w:rsid w:val="005F671F"/>
    <w:rsid w:val="00600233"/>
    <w:rsid w:val="006039CD"/>
    <w:rsid w:val="00605DCA"/>
    <w:rsid w:val="00610C7D"/>
    <w:rsid w:val="00620907"/>
    <w:rsid w:val="0062140E"/>
    <w:rsid w:val="00621565"/>
    <w:rsid w:val="00621674"/>
    <w:rsid w:val="006267BB"/>
    <w:rsid w:val="00627231"/>
    <w:rsid w:val="0063038C"/>
    <w:rsid w:val="00630781"/>
    <w:rsid w:val="006335BF"/>
    <w:rsid w:val="00636E04"/>
    <w:rsid w:val="00637DBA"/>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7042"/>
    <w:rsid w:val="006B758F"/>
    <w:rsid w:val="006C38DF"/>
    <w:rsid w:val="006C39F3"/>
    <w:rsid w:val="006D0BD6"/>
    <w:rsid w:val="006D53B5"/>
    <w:rsid w:val="006D61F8"/>
    <w:rsid w:val="006D7365"/>
    <w:rsid w:val="006E0B44"/>
    <w:rsid w:val="006E5E3B"/>
    <w:rsid w:val="006F0C09"/>
    <w:rsid w:val="006F47B5"/>
    <w:rsid w:val="007061AF"/>
    <w:rsid w:val="007072F6"/>
    <w:rsid w:val="0070763A"/>
    <w:rsid w:val="00710272"/>
    <w:rsid w:val="007102FC"/>
    <w:rsid w:val="00720EC4"/>
    <w:rsid w:val="00726209"/>
    <w:rsid w:val="00745617"/>
    <w:rsid w:val="0074713E"/>
    <w:rsid w:val="00750016"/>
    <w:rsid w:val="00750284"/>
    <w:rsid w:val="00751E5E"/>
    <w:rsid w:val="0075262F"/>
    <w:rsid w:val="00755FC6"/>
    <w:rsid w:val="00757B16"/>
    <w:rsid w:val="00757D2C"/>
    <w:rsid w:val="00761F3E"/>
    <w:rsid w:val="00763912"/>
    <w:rsid w:val="007765E5"/>
    <w:rsid w:val="0077674D"/>
    <w:rsid w:val="00781BDD"/>
    <w:rsid w:val="00787E21"/>
    <w:rsid w:val="00790BAB"/>
    <w:rsid w:val="00793DD0"/>
    <w:rsid w:val="007954E0"/>
    <w:rsid w:val="007A12F1"/>
    <w:rsid w:val="007A5A5F"/>
    <w:rsid w:val="007A5BB5"/>
    <w:rsid w:val="007A7739"/>
    <w:rsid w:val="007B53E5"/>
    <w:rsid w:val="007D3066"/>
    <w:rsid w:val="007D62C1"/>
    <w:rsid w:val="007E1B8A"/>
    <w:rsid w:val="007E205E"/>
    <w:rsid w:val="007E4CD2"/>
    <w:rsid w:val="007E76AE"/>
    <w:rsid w:val="007F7227"/>
    <w:rsid w:val="007F7873"/>
    <w:rsid w:val="00801949"/>
    <w:rsid w:val="00812A43"/>
    <w:rsid w:val="00822613"/>
    <w:rsid w:val="008327FD"/>
    <w:rsid w:val="008352A5"/>
    <w:rsid w:val="00836655"/>
    <w:rsid w:val="00837331"/>
    <w:rsid w:val="00843412"/>
    <w:rsid w:val="00843A56"/>
    <w:rsid w:val="00845AB9"/>
    <w:rsid w:val="0084604A"/>
    <w:rsid w:val="008463D7"/>
    <w:rsid w:val="008547CB"/>
    <w:rsid w:val="00861B8F"/>
    <w:rsid w:val="00861EA9"/>
    <w:rsid w:val="008674AC"/>
    <w:rsid w:val="0087024E"/>
    <w:rsid w:val="00870ABC"/>
    <w:rsid w:val="008779A5"/>
    <w:rsid w:val="00890A2B"/>
    <w:rsid w:val="008952F6"/>
    <w:rsid w:val="008A6C43"/>
    <w:rsid w:val="008B6E5D"/>
    <w:rsid w:val="008C0C63"/>
    <w:rsid w:val="008C5326"/>
    <w:rsid w:val="008C650E"/>
    <w:rsid w:val="008D1A55"/>
    <w:rsid w:val="008F4D81"/>
    <w:rsid w:val="009023DD"/>
    <w:rsid w:val="0090585B"/>
    <w:rsid w:val="00911F59"/>
    <w:rsid w:val="00914826"/>
    <w:rsid w:val="00915F42"/>
    <w:rsid w:val="009165F3"/>
    <w:rsid w:val="00916A10"/>
    <w:rsid w:val="00924BB2"/>
    <w:rsid w:val="009320BC"/>
    <w:rsid w:val="00932301"/>
    <w:rsid w:val="00935931"/>
    <w:rsid w:val="00935FEA"/>
    <w:rsid w:val="00941231"/>
    <w:rsid w:val="0094145F"/>
    <w:rsid w:val="009467CB"/>
    <w:rsid w:val="009469AE"/>
    <w:rsid w:val="0096206B"/>
    <w:rsid w:val="009658D2"/>
    <w:rsid w:val="00982FC9"/>
    <w:rsid w:val="00984F71"/>
    <w:rsid w:val="009856BA"/>
    <w:rsid w:val="00993ED7"/>
    <w:rsid w:val="009B335C"/>
    <w:rsid w:val="009B5841"/>
    <w:rsid w:val="009B63B0"/>
    <w:rsid w:val="009B76D0"/>
    <w:rsid w:val="009C1736"/>
    <w:rsid w:val="009C6FFE"/>
    <w:rsid w:val="009D0599"/>
    <w:rsid w:val="009D0B2D"/>
    <w:rsid w:val="009D5AB2"/>
    <w:rsid w:val="009E4D6D"/>
    <w:rsid w:val="009E640C"/>
    <w:rsid w:val="009F12D8"/>
    <w:rsid w:val="009F5323"/>
    <w:rsid w:val="009F7220"/>
    <w:rsid w:val="00A06BBF"/>
    <w:rsid w:val="00A14120"/>
    <w:rsid w:val="00A14CDD"/>
    <w:rsid w:val="00A162CE"/>
    <w:rsid w:val="00A16313"/>
    <w:rsid w:val="00A17F1E"/>
    <w:rsid w:val="00A20280"/>
    <w:rsid w:val="00A40169"/>
    <w:rsid w:val="00A56194"/>
    <w:rsid w:val="00A60654"/>
    <w:rsid w:val="00A60D9D"/>
    <w:rsid w:val="00A6208B"/>
    <w:rsid w:val="00A64709"/>
    <w:rsid w:val="00A75538"/>
    <w:rsid w:val="00A82F95"/>
    <w:rsid w:val="00A91598"/>
    <w:rsid w:val="00AA463F"/>
    <w:rsid w:val="00AC06AD"/>
    <w:rsid w:val="00AD1993"/>
    <w:rsid w:val="00AD6EDB"/>
    <w:rsid w:val="00AE2685"/>
    <w:rsid w:val="00AE2E99"/>
    <w:rsid w:val="00AE68EB"/>
    <w:rsid w:val="00AF4B74"/>
    <w:rsid w:val="00B03D6A"/>
    <w:rsid w:val="00B04B99"/>
    <w:rsid w:val="00B120E7"/>
    <w:rsid w:val="00B16390"/>
    <w:rsid w:val="00B255FD"/>
    <w:rsid w:val="00B32B5F"/>
    <w:rsid w:val="00B34736"/>
    <w:rsid w:val="00B378C3"/>
    <w:rsid w:val="00B45921"/>
    <w:rsid w:val="00B515AE"/>
    <w:rsid w:val="00B527DF"/>
    <w:rsid w:val="00B52C4D"/>
    <w:rsid w:val="00B548CE"/>
    <w:rsid w:val="00B55D98"/>
    <w:rsid w:val="00B57D62"/>
    <w:rsid w:val="00B64806"/>
    <w:rsid w:val="00B726D8"/>
    <w:rsid w:val="00B73C3E"/>
    <w:rsid w:val="00B751F1"/>
    <w:rsid w:val="00B81AD4"/>
    <w:rsid w:val="00B841A3"/>
    <w:rsid w:val="00B8569E"/>
    <w:rsid w:val="00B85D3E"/>
    <w:rsid w:val="00B9576A"/>
    <w:rsid w:val="00B962DA"/>
    <w:rsid w:val="00BB27CF"/>
    <w:rsid w:val="00BB781B"/>
    <w:rsid w:val="00BC1871"/>
    <w:rsid w:val="00BD2EFF"/>
    <w:rsid w:val="00BD7292"/>
    <w:rsid w:val="00BE3304"/>
    <w:rsid w:val="00BF1B4D"/>
    <w:rsid w:val="00BF6989"/>
    <w:rsid w:val="00C06EE3"/>
    <w:rsid w:val="00C1588F"/>
    <w:rsid w:val="00C27E09"/>
    <w:rsid w:val="00C4145E"/>
    <w:rsid w:val="00C43608"/>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A23"/>
    <w:rsid w:val="00CF78D4"/>
    <w:rsid w:val="00CF7F72"/>
    <w:rsid w:val="00D0274D"/>
    <w:rsid w:val="00D1167D"/>
    <w:rsid w:val="00D12BE2"/>
    <w:rsid w:val="00D160FC"/>
    <w:rsid w:val="00D20AD3"/>
    <w:rsid w:val="00D21209"/>
    <w:rsid w:val="00D27EE1"/>
    <w:rsid w:val="00D31D5D"/>
    <w:rsid w:val="00D33AE8"/>
    <w:rsid w:val="00D33F2D"/>
    <w:rsid w:val="00D36B03"/>
    <w:rsid w:val="00D408AE"/>
    <w:rsid w:val="00D46C3A"/>
    <w:rsid w:val="00D65138"/>
    <w:rsid w:val="00D70274"/>
    <w:rsid w:val="00D86034"/>
    <w:rsid w:val="00D86CEA"/>
    <w:rsid w:val="00DC4753"/>
    <w:rsid w:val="00DC4BB1"/>
    <w:rsid w:val="00DC5E07"/>
    <w:rsid w:val="00DD02C4"/>
    <w:rsid w:val="00DD3CDF"/>
    <w:rsid w:val="00DD3DE9"/>
    <w:rsid w:val="00DF6367"/>
    <w:rsid w:val="00E00A5C"/>
    <w:rsid w:val="00E0245F"/>
    <w:rsid w:val="00E030BC"/>
    <w:rsid w:val="00E03342"/>
    <w:rsid w:val="00E1547C"/>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10B4"/>
    <w:rsid w:val="00EB5377"/>
    <w:rsid w:val="00EB54FB"/>
    <w:rsid w:val="00EB5F8E"/>
    <w:rsid w:val="00EC4167"/>
    <w:rsid w:val="00EC76E9"/>
    <w:rsid w:val="00ED1184"/>
    <w:rsid w:val="00EE2597"/>
    <w:rsid w:val="00EF05F4"/>
    <w:rsid w:val="00EF1B9D"/>
    <w:rsid w:val="00EF4B1D"/>
    <w:rsid w:val="00EF6B89"/>
    <w:rsid w:val="00F054B6"/>
    <w:rsid w:val="00F06114"/>
    <w:rsid w:val="00F10084"/>
    <w:rsid w:val="00F10932"/>
    <w:rsid w:val="00F222DF"/>
    <w:rsid w:val="00F22A1F"/>
    <w:rsid w:val="00F2525A"/>
    <w:rsid w:val="00F32280"/>
    <w:rsid w:val="00F345E6"/>
    <w:rsid w:val="00F34A84"/>
    <w:rsid w:val="00F35905"/>
    <w:rsid w:val="00F46151"/>
    <w:rsid w:val="00F46D37"/>
    <w:rsid w:val="00F55A32"/>
    <w:rsid w:val="00F61430"/>
    <w:rsid w:val="00F8635B"/>
    <w:rsid w:val="00F870A7"/>
    <w:rsid w:val="00F97215"/>
    <w:rsid w:val="00FA0BA3"/>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 w:type="paragraph" w:styleId="CommentText">
    <w:name w:val="annotation text"/>
    <w:basedOn w:val="Normal"/>
    <w:link w:val="CommentTextChar"/>
    <w:uiPriority w:val="99"/>
    <w:semiHidden/>
    <w:unhideWhenUsed/>
    <w:rsid w:val="006F0C09"/>
    <w:pPr>
      <w:spacing w:after="200"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6F0C09"/>
    <w:rPr>
      <w:rFonts w:ascii="Calibri" w:eastAsia="Calibri" w:hAnsi="Calibri" w:cs="Times New Roman"/>
      <w:sz w:val="20"/>
      <w:szCs w:val="20"/>
      <w:lang w:val="x-none" w:eastAsia="x-none"/>
    </w:rPr>
  </w:style>
  <w:style w:type="paragraph" w:customStyle="1" w:styleId="Default">
    <w:name w:val="Default"/>
    <w:rsid w:val="0029118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 w:id="195030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D1EF5A21B9A2BA49BABAB02A8F96DB00" ma:contentTypeVersion="18" ma:contentTypeDescription="Create a new document." ma:contentTypeScope="" ma:versionID="e87ab7bee1e13751cc523b88bdcb6f22">
  <xsd:schema xmlns:xsd="http://www.w3.org/2001/XMLSchema" xmlns:xs="http://www.w3.org/2001/XMLSchema" xmlns:p="http://schemas.microsoft.com/office/2006/metadata/properties" xmlns:ns2="51beee7a-8503-43ce-9498-a5ebec0a15d4" xmlns:ns3="2cc813e4-7c17-4d24-8a3e-7bfd1eec4da8" targetNamespace="http://schemas.microsoft.com/office/2006/metadata/properties" ma:root="true" ma:fieldsID="95ed151cc7c0ca9a3859c4138a63c8f9" ns2:_="" ns3:_="">
    <xsd:import namespace="51beee7a-8503-43ce-9498-a5ebec0a15d4"/>
    <xsd:import namespace="2cc813e4-7c17-4d24-8a3e-7bfd1eec4d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Sharingchecked"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eee7a-8503-43ce-9498-a5ebec0a1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Sharingchecked" ma:index="18" nillable="true" ma:displayName="Sharing checked" ma:default="1" ma:description="This document has been checked for sharing links." ma:format="Dropdown" ma:internalName="Sharingcheck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813e4-7c17-4d24-8a3e-7bfd1eec4d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fb08d2-d64e-408f-9e08-3411228af658}" ma:internalName="TaxCatchAll" ma:showField="CatchAllData" ma:web="2cc813e4-7c17-4d24-8a3e-7bfd1eec4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cc813e4-7c17-4d24-8a3e-7bfd1eec4da8">
      <UserInfo>
        <DisplayName>Recruitment and Resources Members</DisplayName>
        <AccountId>7</AccountId>
        <AccountType/>
      </UserInfo>
    </SharedWithUsers>
    <TaxCatchAll xmlns="2cc813e4-7c17-4d24-8a3e-7bfd1eec4da8" xsi:nil="true"/>
    <lcf76f155ced4ddcb4097134ff3c332f xmlns="51beee7a-8503-43ce-9498-a5ebec0a15d4">
      <Terms xmlns="http://schemas.microsoft.com/office/infopath/2007/PartnerControls"/>
    </lcf76f155ced4ddcb4097134ff3c332f>
    <Sharingchecked xmlns="51beee7a-8503-43ce-9498-a5ebec0a15d4">true</Sharingchecked>
  </documentManagement>
</p:properties>
</file>

<file path=customXml/itemProps1.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2.xml><?xml version="1.0" encoding="utf-8"?>
<ds:datastoreItem xmlns:ds="http://schemas.openxmlformats.org/officeDocument/2006/customXml" ds:itemID="{EEDEBEC5-BB12-4D5C-8C9C-E655B520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eee7a-8503-43ce-9498-a5ebec0a15d4"/>
    <ds:schemaRef ds:uri="2cc813e4-7c17-4d24-8a3e-7bfd1eec4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4.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2cc813e4-7c17-4d24-8a3e-7bfd1eec4da8"/>
    <ds:schemaRef ds:uri="51beee7a-8503-43ce-9498-a5ebec0a15d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5</cp:revision>
  <cp:lastPrinted>2024-11-01T11:49:00Z</cp:lastPrinted>
  <dcterms:created xsi:type="dcterms:W3CDTF">2025-04-02T07:26:00Z</dcterms:created>
  <dcterms:modified xsi:type="dcterms:W3CDTF">2025-04-02T08:12:00Z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0x010100D1EF5A21B9A2BA49BABAB02A8F96DB00</vt:lpwstr>
  </property>
  <property fmtid="{D5CDD505-2E9C-101B-9397-08002B2CF9AE}" pid="3" name="MediaServiceImageTags">
    <vt:lpwstr/>
  </property>
</Properties>
</file>