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33B6CDF1" w:rsidR="00801949" w:rsidRPr="003B058B" w:rsidRDefault="005075B0" w:rsidP="05E66D72">
            <w:pPr>
              <w:rPr>
                <w:rFonts w:ascii="Arial" w:eastAsia="Arial" w:hAnsi="Arial" w:cs="Arial"/>
                <w:lang w:val="en-US"/>
              </w:rPr>
            </w:pPr>
            <w:r w:rsidRPr="005075B0">
              <w:rPr>
                <w:rFonts w:ascii="Arial" w:eastAsia="Arial" w:hAnsi="Arial" w:cs="Arial"/>
                <w:lang w:val="en-US"/>
              </w:rPr>
              <w:t>Pensions Officer Technical</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1B5F431E" w:rsidR="00801949" w:rsidRPr="003B058B" w:rsidRDefault="005075B0" w:rsidP="05E66D72">
            <w:pPr>
              <w:rPr>
                <w:rFonts w:ascii="Arial" w:eastAsia="Arial" w:hAnsi="Arial" w:cs="Arial"/>
                <w:lang w:val="en-US"/>
              </w:rPr>
            </w:pPr>
            <w:r w:rsidRPr="005075B0">
              <w:rPr>
                <w:rFonts w:ascii="Arial" w:eastAsia="Arial" w:hAnsi="Arial" w:cs="Arial"/>
                <w:lang w:val="en-US"/>
              </w:rPr>
              <w:t>Band G</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2F2CC1E2" w:rsidR="007102FC" w:rsidRPr="003B058B" w:rsidRDefault="000F09B1" w:rsidP="00865307">
            <w:pPr>
              <w:rPr>
                <w:rFonts w:ascii="Arial" w:eastAsia="Arial" w:hAnsi="Arial" w:cs="Arial"/>
                <w:lang w:val="en-US"/>
              </w:rPr>
            </w:pPr>
            <w:r>
              <w:rPr>
                <w:rFonts w:ascii="Arial" w:eastAsia="Arial" w:hAnsi="Arial" w:cs="Arial"/>
                <w:lang w:val="en-US"/>
              </w:rPr>
              <w:t>Benefit’s</w:t>
            </w:r>
            <w:r w:rsidR="005075B0" w:rsidRPr="005075B0">
              <w:rPr>
                <w:rFonts w:ascii="Arial" w:eastAsia="Arial" w:hAnsi="Arial" w:cs="Arial"/>
                <w:lang w:val="en-US"/>
              </w:rPr>
              <w:t xml:space="preserve"> Team Leader</w:t>
            </w:r>
            <w:r w:rsidR="00865307">
              <w:rPr>
                <w:rFonts w:ascii="Arial" w:eastAsia="Arial" w:hAnsi="Arial" w:cs="Arial"/>
                <w:lang w:val="en-US"/>
              </w:rPr>
              <w:t xml:space="preserve"> or  Employer Compliance &amp; Governance Team Leader</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4F11EF64" w:rsidR="005D45B8" w:rsidRPr="003B058B" w:rsidRDefault="005075B0" w:rsidP="05E66D72">
            <w:pPr>
              <w:rPr>
                <w:rFonts w:ascii="Arial" w:eastAsia="Arial" w:hAnsi="Arial" w:cs="Arial"/>
                <w:color w:val="2F5496" w:themeColor="accent1" w:themeShade="BF"/>
                <w:lang w:val="en-US"/>
              </w:rPr>
            </w:pPr>
            <w:r w:rsidRPr="005075B0">
              <w:rPr>
                <w:rFonts w:ascii="Arial" w:eastAsia="Arial" w:hAnsi="Arial" w:cs="Arial"/>
                <w:color w:val="2F5496" w:themeColor="accent1" w:themeShade="BF"/>
                <w:lang w:val="en-US"/>
              </w:rPr>
              <w:t>BUS0091G</w:t>
            </w:r>
          </w:p>
        </w:tc>
      </w:tr>
    </w:tbl>
    <w:p w14:paraId="6F798499" w14:textId="6851A9BE" w:rsidR="00A6208B" w:rsidRPr="00A6208B" w:rsidRDefault="00A6208B" w:rsidP="00A6208B">
      <w:pPr>
        <w:rPr>
          <w:rFonts w:ascii="Lato" w:eastAsia="Arial" w:hAnsi="Lato" w:cs="Arial"/>
          <w:b/>
          <w:bCs/>
          <w:i/>
          <w:iCs/>
          <w:sz w:val="24"/>
          <w:szCs w:val="24"/>
        </w:rPr>
      </w:pPr>
      <w:r w:rsidRPr="00A6208B">
        <w:rPr>
          <w:rFonts w:ascii="Lato" w:hAnsi="Lato"/>
          <w:b/>
          <w:bCs/>
          <w:i/>
          <w:iCs/>
          <w:sz w:val="24"/>
          <w:szCs w:val="24"/>
        </w:rPr>
        <w:tab/>
      </w:r>
      <w:r w:rsidRPr="00A6208B">
        <w:rPr>
          <w:rFonts w:ascii="Lato" w:eastAsia="Arial" w:hAnsi="Lato" w:cs="Arial"/>
          <w:b/>
          <w:bCs/>
          <w:i/>
          <w:iCs/>
          <w:sz w:val="24"/>
          <w:szCs w:val="24"/>
        </w:rPr>
        <w:t xml:space="preserve"> </w:t>
      </w:r>
    </w:p>
    <w:p w14:paraId="5202C783" w14:textId="70970128" w:rsidR="00801949" w:rsidRPr="00600233" w:rsidRDefault="009B76D0" w:rsidP="05E66D72">
      <w:pPr>
        <w:pStyle w:val="Title14ptBlueAligntoLeftTITLES"/>
        <w:spacing w:line="276" w:lineRule="auto"/>
        <w:rPr>
          <w:rFonts w:ascii="Lato" w:eastAsia="Arial" w:hAnsi="Lato" w:cs="Arial"/>
          <w:color w:val="296EB6"/>
          <w:spacing w:val="30"/>
        </w:rPr>
      </w:pPr>
      <w:r w:rsidRPr="00600233">
        <w:rPr>
          <w:rFonts w:ascii="Lato" w:eastAsia="Arial" w:hAnsi="Lato" w:cs="Arial"/>
          <w:caps w:val="0"/>
          <w:color w:val="296EB6"/>
          <w:spacing w:val="30"/>
        </w:rPr>
        <w:t>Purpose</w:t>
      </w:r>
    </w:p>
    <w:p w14:paraId="06CD8292" w14:textId="7B8CE900" w:rsidR="000B5E57" w:rsidRDefault="005075B0" w:rsidP="005075B0">
      <w:pPr>
        <w:jc w:val="both"/>
        <w:rPr>
          <w:rFonts w:ascii="Lato" w:eastAsia="Arial" w:hAnsi="Lato" w:cs="Arial"/>
          <w:caps/>
          <w:color w:val="296EB6"/>
          <w:spacing w:val="30"/>
        </w:rPr>
      </w:pPr>
      <w:r w:rsidRPr="005075B0">
        <w:rPr>
          <w:rFonts w:ascii="Arial" w:eastAsia="Arial" w:hAnsi="Arial" w:cs="Arial"/>
          <w:color w:val="333333"/>
        </w:rPr>
        <w:t>To support the provision of a cost effective, customer focussed Pension Administration Service. The application of statutory requirements under current and legacy pension scheme regulations and associated industry wide pension legislation; ensuring compliance with overriding financial legislation and authoritative codes of operational best practice.</w:t>
      </w:r>
    </w:p>
    <w:p w14:paraId="0D6112BB" w14:textId="0A269FCF" w:rsidR="00801949" w:rsidRPr="00600233" w:rsidRDefault="009B76D0" w:rsidP="05E66D72">
      <w:pPr>
        <w:pStyle w:val="Title14ptBlueAligntoLeftTITLES"/>
        <w:rPr>
          <w:rFonts w:ascii="Lato" w:eastAsia="Arial" w:hAnsi="Lato" w:cs="Arial"/>
          <w:color w:val="4472C4" w:themeColor="accent1"/>
          <w:spacing w:val="30"/>
        </w:rPr>
      </w:pPr>
      <w:r w:rsidRPr="00600233">
        <w:rPr>
          <w:rFonts w:ascii="Lato" w:eastAsia="Arial" w:hAnsi="Lato" w:cs="Arial"/>
          <w:caps w:val="0"/>
          <w:color w:val="296EB6"/>
          <w:spacing w:val="30"/>
        </w:rPr>
        <w:t xml:space="preserve">Main Duties And </w:t>
      </w:r>
      <w:r w:rsidRPr="00600233">
        <w:rPr>
          <w:rFonts w:ascii="Lato" w:eastAsia="Arial" w:hAnsi="Lato" w:cs="Arial"/>
          <w:caps w:val="0"/>
          <w:color w:val="4472C4" w:themeColor="accent1"/>
          <w:spacing w:val="30"/>
        </w:rPr>
        <w:t>Responsibilities</w:t>
      </w:r>
    </w:p>
    <w:p w14:paraId="5E442D81" w14:textId="3F9AB3D1" w:rsidR="005075B0" w:rsidRPr="005075B0" w:rsidRDefault="005075B0" w:rsidP="005075B0">
      <w:pPr>
        <w:pStyle w:val="ListParagraph"/>
        <w:numPr>
          <w:ilvl w:val="0"/>
          <w:numId w:val="16"/>
        </w:numPr>
        <w:rPr>
          <w:rFonts w:ascii="Arial" w:eastAsia="Arial" w:hAnsi="Arial" w:cs="Arial"/>
          <w:color w:val="333333"/>
        </w:rPr>
      </w:pPr>
      <w:r w:rsidRPr="005075B0">
        <w:rPr>
          <w:rFonts w:ascii="Arial" w:eastAsia="Arial" w:hAnsi="Arial" w:cs="Arial"/>
          <w:color w:val="333333"/>
        </w:rPr>
        <w:t xml:space="preserve">Determine entitlement and calculate all member benefits, divorce/pension sharing orders and transfer payments. Action relevant options in compliance with HMRC tax legislation, pension adjustments including the Annual Pensions Increase Review. Respond to complex and technical queries on pension policy and ensure performance targets are met. </w:t>
      </w:r>
    </w:p>
    <w:p w14:paraId="7892A449" w14:textId="17B47526" w:rsidR="005075B0" w:rsidRPr="005075B0" w:rsidRDefault="005075B0" w:rsidP="005075B0">
      <w:pPr>
        <w:pStyle w:val="ListParagraph"/>
        <w:numPr>
          <w:ilvl w:val="0"/>
          <w:numId w:val="16"/>
        </w:numPr>
        <w:rPr>
          <w:rFonts w:ascii="Arial" w:eastAsia="Arial" w:hAnsi="Arial" w:cs="Arial"/>
          <w:color w:val="333333"/>
        </w:rPr>
      </w:pPr>
      <w:r w:rsidRPr="005075B0">
        <w:rPr>
          <w:rFonts w:ascii="Arial" w:eastAsia="Arial" w:hAnsi="Arial" w:cs="Arial"/>
          <w:color w:val="333333"/>
        </w:rPr>
        <w:t xml:space="preserve">Determine entitlement and calculate dependants’ benefits and death gratuities. Where no dependant benefits are payable calculate and commence recovery of any overpayments, investigating requests for write-offs due to individual circumstances. </w:t>
      </w:r>
    </w:p>
    <w:p w14:paraId="2CB574C3" w14:textId="04279736" w:rsidR="005075B0" w:rsidRPr="005075B0" w:rsidRDefault="005075B0" w:rsidP="005075B0">
      <w:pPr>
        <w:pStyle w:val="ListParagraph"/>
        <w:numPr>
          <w:ilvl w:val="0"/>
          <w:numId w:val="16"/>
        </w:numPr>
        <w:rPr>
          <w:rFonts w:ascii="Arial" w:eastAsia="Arial" w:hAnsi="Arial" w:cs="Arial"/>
          <w:color w:val="333333"/>
        </w:rPr>
      </w:pPr>
      <w:r w:rsidRPr="005075B0">
        <w:rPr>
          <w:rFonts w:ascii="Arial" w:eastAsia="Arial" w:hAnsi="Arial" w:cs="Arial"/>
          <w:color w:val="333333"/>
        </w:rPr>
        <w:t xml:space="preserve">Determine members’ eligibility to compound pension entitlements against the LGPS </w:t>
      </w:r>
      <w:proofErr w:type="spellStart"/>
      <w:r w:rsidRPr="005075B0">
        <w:rPr>
          <w:rFonts w:ascii="Arial" w:eastAsia="Arial" w:hAnsi="Arial" w:cs="Arial"/>
          <w:color w:val="333333"/>
        </w:rPr>
        <w:t>deminimis</w:t>
      </w:r>
      <w:proofErr w:type="spellEnd"/>
      <w:r w:rsidRPr="005075B0">
        <w:rPr>
          <w:rFonts w:ascii="Arial" w:eastAsia="Arial" w:hAnsi="Arial" w:cs="Arial"/>
          <w:color w:val="333333"/>
        </w:rPr>
        <w:t xml:space="preserve"> or HMRC limits and application of tax.</w:t>
      </w:r>
    </w:p>
    <w:p w14:paraId="484D3A93" w14:textId="1D017620" w:rsidR="005075B0" w:rsidRPr="005075B0" w:rsidRDefault="005075B0" w:rsidP="005075B0">
      <w:pPr>
        <w:pStyle w:val="ListParagraph"/>
        <w:numPr>
          <w:ilvl w:val="0"/>
          <w:numId w:val="16"/>
        </w:numPr>
        <w:rPr>
          <w:rFonts w:ascii="Arial" w:eastAsia="Arial" w:hAnsi="Arial" w:cs="Arial"/>
          <w:color w:val="333333"/>
        </w:rPr>
      </w:pPr>
      <w:r w:rsidRPr="005075B0">
        <w:rPr>
          <w:rFonts w:ascii="Arial" w:eastAsia="Arial" w:hAnsi="Arial" w:cs="Arial"/>
          <w:color w:val="333333"/>
        </w:rPr>
        <w:t>Process Scheme AVCs and Additional Pension Contribution (APC) contracts, along with updating existing contracts including ARCs and Added Years.</w:t>
      </w:r>
    </w:p>
    <w:p w14:paraId="55CCFC28" w14:textId="4A6D6E53" w:rsidR="005075B0" w:rsidRPr="005075B0" w:rsidRDefault="005075B0" w:rsidP="005075B0">
      <w:pPr>
        <w:pStyle w:val="ListParagraph"/>
        <w:numPr>
          <w:ilvl w:val="0"/>
          <w:numId w:val="16"/>
        </w:numPr>
        <w:rPr>
          <w:rFonts w:ascii="Arial" w:eastAsia="Arial" w:hAnsi="Arial" w:cs="Arial"/>
          <w:color w:val="333333"/>
        </w:rPr>
      </w:pPr>
      <w:r w:rsidRPr="005075B0">
        <w:rPr>
          <w:rFonts w:ascii="Arial" w:eastAsia="Arial" w:hAnsi="Arial" w:cs="Arial"/>
          <w:color w:val="333333"/>
        </w:rPr>
        <w:t xml:space="preserve">Calculate and process the conversion of Scheme AVCs at retirement into service credits, purchase of annuities and/or </w:t>
      </w:r>
      <w:proofErr w:type="gramStart"/>
      <w:r w:rsidRPr="005075B0">
        <w:rPr>
          <w:rFonts w:ascii="Arial" w:eastAsia="Arial" w:hAnsi="Arial" w:cs="Arial"/>
          <w:color w:val="333333"/>
        </w:rPr>
        <w:t>tax free</w:t>
      </w:r>
      <w:proofErr w:type="gramEnd"/>
      <w:r w:rsidRPr="005075B0">
        <w:rPr>
          <w:rFonts w:ascii="Arial" w:eastAsia="Arial" w:hAnsi="Arial" w:cs="Arial"/>
          <w:color w:val="333333"/>
        </w:rPr>
        <w:t xml:space="preserve"> cash.</w:t>
      </w:r>
    </w:p>
    <w:p w14:paraId="33F273CE" w14:textId="70205575" w:rsidR="005075B0" w:rsidRPr="005075B0" w:rsidRDefault="005075B0" w:rsidP="005075B0">
      <w:pPr>
        <w:pStyle w:val="ListParagraph"/>
        <w:numPr>
          <w:ilvl w:val="0"/>
          <w:numId w:val="16"/>
        </w:numPr>
        <w:rPr>
          <w:rFonts w:ascii="Arial" w:eastAsia="Arial" w:hAnsi="Arial" w:cs="Arial"/>
          <w:color w:val="333333"/>
        </w:rPr>
      </w:pPr>
      <w:r w:rsidRPr="005075B0">
        <w:rPr>
          <w:rFonts w:ascii="Arial" w:eastAsia="Arial" w:hAnsi="Arial" w:cs="Arial"/>
          <w:color w:val="333333"/>
        </w:rPr>
        <w:t>Produce accounts for recharges to be issued to employers in respect of early retirement strains and monthly recharges to recover Compensatory Added Years. Liaise with Wirral Council Sundry Debtor section and line managers to action invoice write-offs and holds.</w:t>
      </w:r>
    </w:p>
    <w:p w14:paraId="7751878A" w14:textId="6A462A66" w:rsidR="005075B0" w:rsidRPr="005075B0" w:rsidRDefault="005075B0" w:rsidP="005075B0">
      <w:pPr>
        <w:pStyle w:val="ListParagraph"/>
        <w:numPr>
          <w:ilvl w:val="0"/>
          <w:numId w:val="16"/>
        </w:numPr>
        <w:rPr>
          <w:rFonts w:ascii="Arial" w:eastAsia="Arial" w:hAnsi="Arial" w:cs="Arial"/>
          <w:color w:val="333333"/>
        </w:rPr>
      </w:pPr>
      <w:r w:rsidRPr="005075B0">
        <w:rPr>
          <w:rFonts w:ascii="Arial" w:eastAsia="Arial" w:hAnsi="Arial" w:cs="Arial"/>
          <w:color w:val="333333"/>
        </w:rPr>
        <w:t>Ensure maintenance of accurate data for pension accounts, liaising with employers regarding outstanding documentation identified through the Contribution Returns exercise. Assist with the production of annual benefit statements, control and checking of the financial data including liaison with the Fund Accounts section.</w:t>
      </w:r>
    </w:p>
    <w:p w14:paraId="0DC9B3F2" w14:textId="03DFB016" w:rsidR="005075B0" w:rsidRPr="005075B0" w:rsidRDefault="005075B0" w:rsidP="005075B0">
      <w:pPr>
        <w:pStyle w:val="ListParagraph"/>
        <w:numPr>
          <w:ilvl w:val="0"/>
          <w:numId w:val="16"/>
        </w:numPr>
        <w:rPr>
          <w:rFonts w:ascii="Arial" w:eastAsia="Arial" w:hAnsi="Arial" w:cs="Arial"/>
          <w:color w:val="333333"/>
        </w:rPr>
      </w:pPr>
      <w:r w:rsidRPr="005075B0">
        <w:rPr>
          <w:rFonts w:ascii="Arial" w:eastAsia="Arial" w:hAnsi="Arial" w:cs="Arial"/>
          <w:color w:val="333333"/>
        </w:rPr>
        <w:t>Provide support to senior officers in respect of admission applications from prospective new employers and academies including preparation, data cleansing and population of member data. Assist with production of information for actuarial valuations reviews and closure of admission bodies.</w:t>
      </w:r>
    </w:p>
    <w:p w14:paraId="0E08F34E" w14:textId="2EAEF961" w:rsidR="005075B0" w:rsidRPr="005075B0" w:rsidRDefault="005075B0" w:rsidP="005075B0">
      <w:pPr>
        <w:pStyle w:val="ListParagraph"/>
        <w:numPr>
          <w:ilvl w:val="0"/>
          <w:numId w:val="16"/>
        </w:numPr>
        <w:rPr>
          <w:rFonts w:ascii="Arial" w:eastAsia="Arial" w:hAnsi="Arial" w:cs="Arial"/>
          <w:color w:val="333333"/>
        </w:rPr>
      </w:pPr>
      <w:r w:rsidRPr="005075B0">
        <w:rPr>
          <w:rFonts w:ascii="Arial" w:eastAsia="Arial" w:hAnsi="Arial" w:cs="Arial"/>
          <w:color w:val="333333"/>
        </w:rPr>
        <w:t xml:space="preserve">Determine action required for new entrants and leavers, check associated records, respond to enquiries, and provide appropriate information on options and choices available; including combining benefits for re-employed actives, deferred and pensioner members. Check the </w:t>
      </w:r>
      <w:r w:rsidRPr="005075B0">
        <w:rPr>
          <w:rFonts w:ascii="Arial" w:eastAsia="Arial" w:hAnsi="Arial" w:cs="Arial"/>
          <w:color w:val="333333"/>
        </w:rPr>
        <w:lastRenderedPageBreak/>
        <w:t>accuracy of refunds of contributions, ensuring that the appropriate regulations have been applied and interest paid where necessary.</w:t>
      </w:r>
    </w:p>
    <w:p w14:paraId="086AA725" w14:textId="3EEAB961" w:rsidR="005075B0" w:rsidRPr="005075B0" w:rsidRDefault="005075B0" w:rsidP="005075B0">
      <w:pPr>
        <w:pStyle w:val="ListParagraph"/>
        <w:numPr>
          <w:ilvl w:val="0"/>
          <w:numId w:val="16"/>
        </w:numPr>
        <w:rPr>
          <w:rFonts w:ascii="Arial" w:eastAsia="Arial" w:hAnsi="Arial" w:cs="Arial"/>
          <w:color w:val="333333"/>
        </w:rPr>
      </w:pPr>
      <w:r w:rsidRPr="005075B0">
        <w:rPr>
          <w:rFonts w:ascii="Arial" w:eastAsia="Arial" w:hAnsi="Arial" w:cs="Arial"/>
          <w:color w:val="333333"/>
        </w:rPr>
        <w:t>Ensure incoming mail and electronic data, including My Pension Online requests, are indexed and initiate workflows for casework. Manage the storage and disposal of confidential document waste in compliance with Data Protection requirements. Manage the maintenance of the microfiche records and ensure generic Fund documents are held within the general filing system.</w:t>
      </w:r>
    </w:p>
    <w:p w14:paraId="5115F007" w14:textId="24033AF2" w:rsidR="00052E9F" w:rsidRPr="005075B0" w:rsidRDefault="005075B0" w:rsidP="005075B0">
      <w:pPr>
        <w:pStyle w:val="ListParagraph"/>
        <w:numPr>
          <w:ilvl w:val="0"/>
          <w:numId w:val="16"/>
        </w:numPr>
        <w:rPr>
          <w:rFonts w:ascii="Arial" w:hAnsi="Arial" w:cs="Arial"/>
        </w:rPr>
      </w:pPr>
      <w:r w:rsidRPr="005075B0">
        <w:rPr>
          <w:rFonts w:ascii="Arial" w:eastAsia="Arial" w:hAnsi="Arial" w:cs="Arial"/>
          <w:color w:val="333333"/>
        </w:rPr>
        <w:t>Check accuracy of payment processing, ensuring operational practice is within audit guidelines. Responsible for processing and control of foreign currency requests and procurement of both UK and international travel arrangements for Fund officers in compliance with policy and budget guidelines.</w:t>
      </w:r>
    </w:p>
    <w:p w14:paraId="59A3C4A4" w14:textId="77777777" w:rsidR="000C3804" w:rsidRPr="000C3804" w:rsidRDefault="000C3804" w:rsidP="000C3804">
      <w:pPr>
        <w:spacing w:after="0" w:line="276" w:lineRule="auto"/>
        <w:jc w:val="both"/>
        <w:rPr>
          <w:rFonts w:ascii="Arial" w:hAnsi="Arial" w:cs="Arial"/>
        </w:rPr>
      </w:pPr>
    </w:p>
    <w:p w14:paraId="0719FD4F" w14:textId="6DFEFDB2" w:rsidR="003B058B" w:rsidRPr="00984F71" w:rsidRDefault="003B058B" w:rsidP="00984F71">
      <w:pPr>
        <w:rPr>
          <w:rFonts w:ascii="Arial" w:eastAsia="Arial" w:hAnsi="Arial" w:cs="Arial"/>
          <w:b/>
          <w:bCs/>
          <w:color w:val="333333"/>
        </w:rPr>
      </w:pPr>
      <w:bookmarkStart w:id="0" w:name="_Hlk142571170"/>
      <w:r w:rsidRPr="00984F71">
        <w:rPr>
          <w:rFonts w:ascii="Arial" w:eastAsia="Arial" w:hAnsi="Arial" w:cs="Arial"/>
          <w:b/>
          <w:bCs/>
          <w:color w:val="333333"/>
        </w:rPr>
        <w:t>Other</w:t>
      </w:r>
      <w:r w:rsidR="00A6208B">
        <w:rPr>
          <w:rFonts w:ascii="Arial" w:eastAsia="Arial" w:hAnsi="Arial" w:cs="Arial"/>
          <w:b/>
          <w:bCs/>
          <w:color w:val="333333"/>
        </w:rPr>
        <w:t>:</w:t>
      </w:r>
    </w:p>
    <w:bookmarkEnd w:id="0"/>
    <w:p w14:paraId="0D3AC6D9" w14:textId="3FF72382" w:rsidR="05E66D72" w:rsidRPr="003B058B" w:rsidRDefault="00600233" w:rsidP="003B058B">
      <w:pPr>
        <w:pStyle w:val="ListParagraph"/>
        <w:numPr>
          <w:ilvl w:val="0"/>
          <w:numId w:val="7"/>
        </w:numPr>
        <w:rPr>
          <w:rFonts w:ascii="Arial" w:eastAsia="Arial" w:hAnsi="Arial" w:cs="Arial"/>
          <w:color w:val="333333"/>
        </w:rPr>
      </w:pPr>
      <w:r w:rsidRPr="003B058B">
        <w:rPr>
          <w:rFonts w:ascii="Arial" w:eastAsia="Arial" w:hAnsi="Arial" w:cs="Arial"/>
          <w:color w:val="333333"/>
        </w:rPr>
        <w:t xml:space="preserve">Any other duties commensurate with the grade. </w:t>
      </w:r>
    </w:p>
    <w:p w14:paraId="6522EBE6" w14:textId="1516E1A0" w:rsidR="00801949" w:rsidRPr="00B255FD" w:rsidRDefault="00812A43" w:rsidP="05E66D72">
      <w:pPr>
        <w:pStyle w:val="Title14ptBlueAligntoLeftTITLES"/>
        <w:rPr>
          <w:rFonts w:ascii="Lato" w:eastAsia="Arial" w:hAnsi="Lato" w:cs="Arial"/>
          <w:color w:val="4472C4" w:themeColor="accent1"/>
          <w:spacing w:val="30"/>
        </w:rPr>
      </w:pPr>
      <w:bookmarkStart w:id="1" w:name="_Hlk80364490"/>
      <w:r w:rsidRPr="00B255FD">
        <w:rPr>
          <w:rFonts w:ascii="Lato" w:eastAsia="Arial" w:hAnsi="Lato" w:cs="Arial"/>
          <w:caps w:val="0"/>
          <w:color w:val="4472C4" w:themeColor="accent1"/>
          <w:spacing w:val="30"/>
        </w:rPr>
        <w:t>Role Specific Knowledge, Experience And Skills</w:t>
      </w:r>
    </w:p>
    <w:bookmarkEnd w:id="1"/>
    <w:p w14:paraId="7D0C182F" w14:textId="1E9A4FD1" w:rsidR="00984F71" w:rsidRPr="00984F71" w:rsidRDefault="00984F71" w:rsidP="00984F71">
      <w:pPr>
        <w:rPr>
          <w:rFonts w:ascii="Arial" w:eastAsia="Arial" w:hAnsi="Arial" w:cs="Arial"/>
          <w:b/>
          <w:bCs/>
          <w:color w:val="333333"/>
        </w:rPr>
      </w:pPr>
      <w:r>
        <w:rPr>
          <w:rFonts w:ascii="Arial" w:eastAsia="Arial" w:hAnsi="Arial" w:cs="Arial"/>
          <w:b/>
          <w:bCs/>
          <w:color w:val="333333"/>
        </w:rPr>
        <w:t>Qualifications</w:t>
      </w:r>
    </w:p>
    <w:p w14:paraId="43D9DB13" w14:textId="4D0875F8" w:rsidR="00C70DE4" w:rsidRPr="005075B0" w:rsidRDefault="005075B0" w:rsidP="005075B0">
      <w:pPr>
        <w:pStyle w:val="ListParagraph"/>
        <w:numPr>
          <w:ilvl w:val="0"/>
          <w:numId w:val="7"/>
        </w:numPr>
        <w:rPr>
          <w:rFonts w:ascii="Arial" w:eastAsia="Arial" w:hAnsi="Arial" w:cs="Arial"/>
        </w:rPr>
      </w:pPr>
      <w:r w:rsidRPr="005075B0">
        <w:rPr>
          <w:rFonts w:ascii="Arial" w:eastAsia="Arial" w:hAnsi="Arial" w:cs="Arial"/>
        </w:rPr>
        <w:t>Diploma or foundation Degree in Pensions Administration and Management</w:t>
      </w:r>
    </w:p>
    <w:p w14:paraId="2A4099D6" w14:textId="10549393" w:rsidR="00AE2E99" w:rsidRPr="005075B0" w:rsidRDefault="00EF6B89" w:rsidP="005075B0">
      <w:pPr>
        <w:pStyle w:val="ListParagraph"/>
        <w:numPr>
          <w:ilvl w:val="0"/>
          <w:numId w:val="7"/>
        </w:numPr>
        <w:rPr>
          <w:rFonts w:ascii="Arial" w:eastAsia="Arial" w:hAnsi="Arial" w:cs="Arial"/>
          <w:i/>
          <w:iCs/>
          <w:color w:val="2F5496" w:themeColor="accent1" w:themeShade="BF"/>
        </w:rPr>
      </w:pPr>
      <w:r w:rsidRPr="005075B0">
        <w:rPr>
          <w:rFonts w:ascii="Arial" w:eastAsia="Arial" w:hAnsi="Arial" w:cs="Arial"/>
          <w:i/>
          <w:iCs/>
          <w:color w:val="2F5496" w:themeColor="accent1" w:themeShade="BF"/>
        </w:rPr>
        <w:t xml:space="preserve">Desirable - </w:t>
      </w:r>
      <w:r w:rsidR="005075B0" w:rsidRPr="005075B0">
        <w:rPr>
          <w:rFonts w:ascii="Arial" w:eastAsia="Arial" w:hAnsi="Arial" w:cs="Arial"/>
          <w:i/>
          <w:iCs/>
          <w:color w:val="2F5496" w:themeColor="accent1" w:themeShade="BF"/>
        </w:rPr>
        <w:t>CIPPM or working towards</w:t>
      </w:r>
    </w:p>
    <w:p w14:paraId="2544D09D" w14:textId="2AE83B88" w:rsidR="00D33AE8" w:rsidRPr="00984F71" w:rsidRDefault="05E66D72" w:rsidP="00C70DE4">
      <w:pPr>
        <w:spacing w:line="240" w:lineRule="auto"/>
        <w:rPr>
          <w:rFonts w:ascii="Arial" w:eastAsia="Arial" w:hAnsi="Arial" w:cs="Arial"/>
        </w:rPr>
      </w:pPr>
      <w:r w:rsidRPr="00984F71">
        <w:rPr>
          <w:rFonts w:ascii="Arial" w:eastAsia="Arial" w:hAnsi="Arial" w:cs="Arial"/>
          <w:b/>
          <w:bCs/>
        </w:rPr>
        <w:t xml:space="preserve">Knowledge &amp; </w:t>
      </w:r>
      <w:r w:rsidR="00984F71">
        <w:rPr>
          <w:rFonts w:ascii="Arial" w:eastAsia="Arial" w:hAnsi="Arial" w:cs="Arial"/>
          <w:b/>
          <w:bCs/>
        </w:rPr>
        <w:t>S</w:t>
      </w:r>
      <w:r w:rsidRPr="00984F71">
        <w:rPr>
          <w:rFonts w:ascii="Arial" w:eastAsia="Arial" w:hAnsi="Arial" w:cs="Arial"/>
          <w:b/>
          <w:bCs/>
        </w:rPr>
        <w:t>kills</w:t>
      </w:r>
    </w:p>
    <w:p w14:paraId="236FFD36" w14:textId="4B04541F" w:rsidR="005075B0" w:rsidRPr="005075B0" w:rsidRDefault="005075B0" w:rsidP="005075B0">
      <w:pPr>
        <w:pStyle w:val="ListParagraph"/>
        <w:numPr>
          <w:ilvl w:val="0"/>
          <w:numId w:val="7"/>
        </w:numPr>
        <w:rPr>
          <w:rFonts w:ascii="Arial" w:eastAsia="Arial" w:hAnsi="Arial" w:cs="Arial"/>
          <w:color w:val="333333"/>
        </w:rPr>
      </w:pPr>
      <w:r w:rsidRPr="005075B0">
        <w:rPr>
          <w:rFonts w:ascii="Arial" w:eastAsia="Arial" w:hAnsi="Arial" w:cs="Arial"/>
          <w:color w:val="333333"/>
        </w:rPr>
        <w:t>Knowledge of the Local Government Pension Scheme.</w:t>
      </w:r>
    </w:p>
    <w:p w14:paraId="1A51CA80" w14:textId="5C17A7D5" w:rsidR="005075B0" w:rsidRPr="005075B0" w:rsidRDefault="005075B0" w:rsidP="005075B0">
      <w:pPr>
        <w:pStyle w:val="ListParagraph"/>
        <w:numPr>
          <w:ilvl w:val="0"/>
          <w:numId w:val="7"/>
        </w:numPr>
        <w:rPr>
          <w:rFonts w:ascii="Arial" w:eastAsia="Arial" w:hAnsi="Arial" w:cs="Arial"/>
          <w:color w:val="333333"/>
        </w:rPr>
      </w:pPr>
      <w:r w:rsidRPr="005075B0">
        <w:rPr>
          <w:rFonts w:ascii="Arial" w:eastAsia="Arial" w:hAnsi="Arial" w:cs="Arial"/>
          <w:color w:val="333333"/>
        </w:rPr>
        <w:t>An understanding of HMRC Regulations and industry wide pension’s legislation.</w:t>
      </w:r>
    </w:p>
    <w:p w14:paraId="5FD51C08" w14:textId="0B417A90" w:rsidR="00F10084" w:rsidRDefault="005075B0" w:rsidP="005075B0">
      <w:pPr>
        <w:pStyle w:val="ListParagraph"/>
        <w:numPr>
          <w:ilvl w:val="0"/>
          <w:numId w:val="7"/>
        </w:numPr>
        <w:rPr>
          <w:rFonts w:ascii="Arial" w:eastAsia="Arial" w:hAnsi="Arial" w:cs="Arial"/>
          <w:color w:val="333333"/>
        </w:rPr>
      </w:pPr>
      <w:r w:rsidRPr="005075B0">
        <w:rPr>
          <w:rFonts w:ascii="Arial" w:eastAsia="Arial" w:hAnsi="Arial" w:cs="Arial"/>
          <w:color w:val="333333"/>
        </w:rPr>
        <w:t>Good verbal and written communication skills.</w:t>
      </w:r>
    </w:p>
    <w:p w14:paraId="3CFBC0CB" w14:textId="46102C40" w:rsidR="005075B0" w:rsidRPr="005075B0" w:rsidRDefault="00941231" w:rsidP="005075B0">
      <w:pPr>
        <w:pStyle w:val="ListParagraph"/>
        <w:numPr>
          <w:ilvl w:val="0"/>
          <w:numId w:val="7"/>
        </w:numPr>
        <w:rPr>
          <w:rFonts w:ascii="Arial" w:eastAsia="Arial" w:hAnsi="Arial" w:cs="Arial"/>
          <w:i/>
          <w:iCs/>
          <w:color w:val="2F5496" w:themeColor="accent1" w:themeShade="BF"/>
        </w:rPr>
      </w:pPr>
      <w:r>
        <w:rPr>
          <w:rFonts w:ascii="Arial" w:eastAsia="Arial" w:hAnsi="Arial" w:cs="Arial"/>
          <w:i/>
          <w:iCs/>
          <w:color w:val="2F5496" w:themeColor="accent1" w:themeShade="BF"/>
        </w:rPr>
        <w:t>Desirable</w:t>
      </w:r>
      <w:r w:rsidRPr="005E0AA7">
        <w:rPr>
          <w:rFonts w:ascii="Arial" w:eastAsia="Arial" w:hAnsi="Arial" w:cs="Arial"/>
          <w:i/>
          <w:iCs/>
          <w:color w:val="2F5496" w:themeColor="accent1" w:themeShade="BF"/>
        </w:rPr>
        <w:t xml:space="preserve"> </w:t>
      </w:r>
      <w:r w:rsidR="000C3804">
        <w:rPr>
          <w:rFonts w:ascii="Arial" w:eastAsia="Arial" w:hAnsi="Arial" w:cs="Arial"/>
          <w:i/>
          <w:iCs/>
          <w:color w:val="2F5496" w:themeColor="accent1" w:themeShade="BF"/>
        </w:rPr>
        <w:t>–</w:t>
      </w:r>
      <w:r w:rsidR="005075B0">
        <w:rPr>
          <w:rFonts w:ascii="Arial" w:eastAsia="Arial" w:hAnsi="Arial" w:cs="Arial"/>
          <w:i/>
          <w:iCs/>
          <w:color w:val="2F5496" w:themeColor="accent1" w:themeShade="BF"/>
        </w:rPr>
        <w:t xml:space="preserve"> </w:t>
      </w:r>
      <w:r w:rsidR="005075B0" w:rsidRPr="005075B0">
        <w:rPr>
          <w:rFonts w:ascii="Arial" w:eastAsia="Arial" w:hAnsi="Arial" w:cs="Arial"/>
          <w:i/>
          <w:iCs/>
          <w:color w:val="2F5496" w:themeColor="accent1" w:themeShade="BF"/>
        </w:rPr>
        <w:t>Local Government Pension Scheme Regulations</w:t>
      </w:r>
    </w:p>
    <w:p w14:paraId="211FEF1C" w14:textId="76083271" w:rsidR="005075B0" w:rsidRPr="005075B0" w:rsidRDefault="005075B0" w:rsidP="005075B0">
      <w:pPr>
        <w:pStyle w:val="ListParagraph"/>
        <w:numPr>
          <w:ilvl w:val="0"/>
          <w:numId w:val="7"/>
        </w:numPr>
        <w:rPr>
          <w:rFonts w:ascii="Arial" w:eastAsia="Arial" w:hAnsi="Arial" w:cs="Arial"/>
          <w:i/>
          <w:iCs/>
          <w:color w:val="2F5496" w:themeColor="accent1" w:themeShade="BF"/>
        </w:rPr>
      </w:pPr>
      <w:r w:rsidRPr="005075B0">
        <w:rPr>
          <w:rFonts w:ascii="Arial" w:eastAsia="Arial" w:hAnsi="Arial" w:cs="Arial"/>
          <w:i/>
          <w:iCs/>
          <w:color w:val="2F5496" w:themeColor="accent1" w:themeShade="BF"/>
        </w:rPr>
        <w:t>Using Lynx Heywood’s Altair pension administration software</w:t>
      </w:r>
    </w:p>
    <w:p w14:paraId="6124C3F6" w14:textId="2CD0192A" w:rsidR="005075B0" w:rsidRPr="005075B0" w:rsidRDefault="005075B0" w:rsidP="005075B0">
      <w:pPr>
        <w:pStyle w:val="ListParagraph"/>
        <w:numPr>
          <w:ilvl w:val="0"/>
          <w:numId w:val="7"/>
        </w:numPr>
        <w:rPr>
          <w:rFonts w:ascii="Arial" w:eastAsia="Arial" w:hAnsi="Arial" w:cs="Arial"/>
          <w:i/>
          <w:iCs/>
          <w:color w:val="2F5496" w:themeColor="accent1" w:themeShade="BF"/>
        </w:rPr>
      </w:pPr>
      <w:r w:rsidRPr="005075B0">
        <w:rPr>
          <w:rFonts w:ascii="Arial" w:eastAsia="Arial" w:hAnsi="Arial" w:cs="Arial"/>
          <w:i/>
          <w:iCs/>
          <w:color w:val="2F5496" w:themeColor="accent1" w:themeShade="BF"/>
        </w:rPr>
        <w:t>Using Microsoft Word and Excel</w:t>
      </w:r>
    </w:p>
    <w:p w14:paraId="5A7E9672" w14:textId="30141167" w:rsidR="005075B0" w:rsidRPr="005075B0" w:rsidRDefault="005075B0" w:rsidP="005075B0">
      <w:pPr>
        <w:pStyle w:val="ListParagraph"/>
        <w:numPr>
          <w:ilvl w:val="0"/>
          <w:numId w:val="7"/>
        </w:numPr>
        <w:rPr>
          <w:rFonts w:ascii="Arial" w:eastAsia="Arial" w:hAnsi="Arial" w:cs="Arial"/>
          <w:i/>
          <w:iCs/>
          <w:color w:val="2F5496" w:themeColor="accent1" w:themeShade="BF"/>
        </w:rPr>
      </w:pPr>
      <w:r w:rsidRPr="005075B0">
        <w:rPr>
          <w:rFonts w:ascii="Arial" w:eastAsia="Arial" w:hAnsi="Arial" w:cs="Arial"/>
          <w:i/>
          <w:iCs/>
          <w:color w:val="2F5496" w:themeColor="accent1" w:themeShade="BF"/>
        </w:rPr>
        <w:t>Good verbal and written communication skills</w:t>
      </w:r>
    </w:p>
    <w:p w14:paraId="455E8AB3" w14:textId="359F7908" w:rsidR="005075B0" w:rsidRPr="005075B0" w:rsidRDefault="005075B0" w:rsidP="005075B0">
      <w:pPr>
        <w:pStyle w:val="ListParagraph"/>
        <w:numPr>
          <w:ilvl w:val="0"/>
          <w:numId w:val="7"/>
        </w:numPr>
        <w:rPr>
          <w:rFonts w:ascii="Arial" w:eastAsia="Arial" w:hAnsi="Arial" w:cs="Arial"/>
          <w:i/>
          <w:iCs/>
          <w:color w:val="2F5496" w:themeColor="accent1" w:themeShade="BF"/>
        </w:rPr>
      </w:pPr>
      <w:r w:rsidRPr="005075B0">
        <w:rPr>
          <w:rFonts w:ascii="Arial" w:eastAsia="Arial" w:hAnsi="Arial" w:cs="Arial"/>
          <w:i/>
          <w:iCs/>
          <w:color w:val="2F5496" w:themeColor="accent1" w:themeShade="BF"/>
        </w:rPr>
        <w:t>Good numeracy skills</w:t>
      </w:r>
    </w:p>
    <w:p w14:paraId="56FBD575" w14:textId="5D0F32AC" w:rsidR="005075B0" w:rsidRPr="005075B0" w:rsidRDefault="005075B0" w:rsidP="005075B0">
      <w:pPr>
        <w:pStyle w:val="ListParagraph"/>
        <w:numPr>
          <w:ilvl w:val="0"/>
          <w:numId w:val="7"/>
        </w:numPr>
        <w:rPr>
          <w:rFonts w:ascii="Arial" w:eastAsia="Arial" w:hAnsi="Arial" w:cs="Arial"/>
          <w:i/>
          <w:iCs/>
          <w:color w:val="2F5496" w:themeColor="accent1" w:themeShade="BF"/>
        </w:rPr>
      </w:pPr>
      <w:r w:rsidRPr="005075B0">
        <w:rPr>
          <w:rFonts w:ascii="Arial" w:eastAsia="Arial" w:hAnsi="Arial" w:cs="Arial"/>
          <w:i/>
          <w:iCs/>
          <w:color w:val="2F5496" w:themeColor="accent1" w:themeShade="BF"/>
        </w:rPr>
        <w:t>Use of an EDM system</w:t>
      </w:r>
    </w:p>
    <w:p w14:paraId="6653A62A" w14:textId="07F6EE2C" w:rsidR="002A2F70" w:rsidRPr="00A6208B" w:rsidRDefault="005075B0" w:rsidP="005075B0">
      <w:pPr>
        <w:pStyle w:val="ListParagraph"/>
        <w:numPr>
          <w:ilvl w:val="0"/>
          <w:numId w:val="7"/>
        </w:numPr>
        <w:rPr>
          <w:rFonts w:ascii="Arial" w:eastAsia="Arial" w:hAnsi="Arial" w:cs="Arial"/>
          <w:i/>
          <w:iCs/>
          <w:color w:val="2F5496" w:themeColor="accent1" w:themeShade="BF"/>
        </w:rPr>
      </w:pPr>
      <w:r w:rsidRPr="005075B0">
        <w:rPr>
          <w:rFonts w:ascii="Arial" w:eastAsia="Arial" w:hAnsi="Arial" w:cs="Arial"/>
          <w:i/>
          <w:iCs/>
          <w:color w:val="2F5496" w:themeColor="accent1" w:themeShade="BF"/>
        </w:rPr>
        <w:t>Financial systems including an accounts receivable</w:t>
      </w:r>
    </w:p>
    <w:p w14:paraId="2CBAF299" w14:textId="272E1314" w:rsidR="00D33AE8" w:rsidRPr="001B2200" w:rsidRDefault="05E66D72" w:rsidP="001B2200">
      <w:pPr>
        <w:spacing w:line="240" w:lineRule="auto"/>
        <w:rPr>
          <w:rFonts w:ascii="Arial" w:eastAsia="Arial" w:hAnsi="Arial" w:cs="Arial"/>
          <w:b/>
          <w:bCs/>
        </w:rPr>
      </w:pPr>
      <w:r w:rsidRPr="001B2200">
        <w:rPr>
          <w:rFonts w:ascii="Arial" w:eastAsia="Arial" w:hAnsi="Arial" w:cs="Arial"/>
          <w:b/>
          <w:bCs/>
        </w:rPr>
        <w:t>Experience</w:t>
      </w:r>
    </w:p>
    <w:p w14:paraId="464D35FE" w14:textId="77777777" w:rsidR="005075B0" w:rsidRPr="005075B0" w:rsidRDefault="005075B0" w:rsidP="005075B0">
      <w:pPr>
        <w:pStyle w:val="ListParagraph"/>
        <w:numPr>
          <w:ilvl w:val="0"/>
          <w:numId w:val="10"/>
        </w:numPr>
        <w:rPr>
          <w:rFonts w:ascii="Arial" w:eastAsia="Arial" w:hAnsi="Arial" w:cs="Arial"/>
          <w:color w:val="333333"/>
        </w:rPr>
      </w:pPr>
      <w:r w:rsidRPr="005075B0">
        <w:rPr>
          <w:rFonts w:ascii="Arial" w:eastAsia="Arial" w:hAnsi="Arial" w:cs="Arial"/>
          <w:color w:val="333333"/>
        </w:rPr>
        <w:t>In-depth experience of dealing with the public or working in a financial environment with practical experience of pension administration.</w:t>
      </w:r>
    </w:p>
    <w:p w14:paraId="56BF9536" w14:textId="2340F4BD" w:rsidR="009C6FFE" w:rsidRPr="005075B0" w:rsidRDefault="005075B0" w:rsidP="005075B0">
      <w:pPr>
        <w:pStyle w:val="ListParagraph"/>
        <w:numPr>
          <w:ilvl w:val="0"/>
          <w:numId w:val="10"/>
        </w:numPr>
        <w:rPr>
          <w:rFonts w:ascii="Arial" w:eastAsia="Arial" w:hAnsi="Arial" w:cs="Arial"/>
          <w:color w:val="333333"/>
        </w:rPr>
      </w:pPr>
      <w:r w:rsidRPr="005075B0">
        <w:rPr>
          <w:rFonts w:ascii="Arial" w:eastAsia="Arial" w:hAnsi="Arial" w:cs="Arial"/>
          <w:color w:val="333333"/>
        </w:rPr>
        <w:t>The ability to demonstrate in-depth experience which supports the needs of the post.</w:t>
      </w:r>
    </w:p>
    <w:p w14:paraId="3C852935" w14:textId="77777777" w:rsidR="005075B0" w:rsidRPr="005075B0" w:rsidRDefault="00763912" w:rsidP="005075B0">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 xml:space="preserve">Desirable - </w:t>
      </w:r>
      <w:r w:rsidR="005075B0" w:rsidRPr="005075B0">
        <w:rPr>
          <w:rFonts w:ascii="Arial" w:eastAsia="Arial" w:hAnsi="Arial" w:cs="Arial"/>
          <w:i/>
          <w:iCs/>
          <w:color w:val="2F5496" w:themeColor="accent1" w:themeShade="BF"/>
        </w:rPr>
        <w:t>LGPS Administration – demonstrate technical knowledge and practical experience</w:t>
      </w:r>
    </w:p>
    <w:p w14:paraId="5B8AA680" w14:textId="77777777" w:rsidR="005075B0" w:rsidRPr="005075B0" w:rsidRDefault="005075B0" w:rsidP="005075B0">
      <w:pPr>
        <w:pStyle w:val="ListParagraph"/>
        <w:numPr>
          <w:ilvl w:val="0"/>
          <w:numId w:val="7"/>
        </w:numPr>
        <w:rPr>
          <w:rFonts w:ascii="Arial" w:eastAsia="Arial" w:hAnsi="Arial" w:cs="Arial"/>
          <w:i/>
          <w:iCs/>
          <w:color w:val="2F5496" w:themeColor="accent1" w:themeShade="BF"/>
        </w:rPr>
      </w:pPr>
      <w:r w:rsidRPr="005075B0">
        <w:rPr>
          <w:rFonts w:ascii="Arial" w:eastAsia="Arial" w:hAnsi="Arial" w:cs="Arial"/>
          <w:i/>
          <w:iCs/>
          <w:color w:val="2F5496" w:themeColor="accent1" w:themeShade="BF"/>
        </w:rPr>
        <w:t>HMRC – financial regulations</w:t>
      </w:r>
    </w:p>
    <w:p w14:paraId="71226AF1" w14:textId="77777777" w:rsidR="005075B0" w:rsidRPr="005075B0" w:rsidRDefault="005075B0" w:rsidP="005075B0">
      <w:pPr>
        <w:pStyle w:val="ListParagraph"/>
        <w:numPr>
          <w:ilvl w:val="0"/>
          <w:numId w:val="7"/>
        </w:numPr>
        <w:rPr>
          <w:rFonts w:ascii="Arial" w:eastAsia="Arial" w:hAnsi="Arial" w:cs="Arial"/>
          <w:i/>
          <w:iCs/>
          <w:color w:val="2F5496" w:themeColor="accent1" w:themeShade="BF"/>
        </w:rPr>
      </w:pPr>
      <w:r w:rsidRPr="005075B0">
        <w:rPr>
          <w:rFonts w:ascii="Arial" w:eastAsia="Arial" w:hAnsi="Arial" w:cs="Arial"/>
          <w:i/>
          <w:iCs/>
          <w:color w:val="2F5496" w:themeColor="accent1" w:themeShade="BF"/>
        </w:rPr>
        <w:t>Disclosure regulations</w:t>
      </w:r>
    </w:p>
    <w:p w14:paraId="3DF4C418" w14:textId="4128517C" w:rsidR="000C3804" w:rsidRPr="005075B0" w:rsidRDefault="005075B0" w:rsidP="005075B0">
      <w:pPr>
        <w:pStyle w:val="ListParagraph"/>
        <w:numPr>
          <w:ilvl w:val="0"/>
          <w:numId w:val="7"/>
        </w:numPr>
        <w:rPr>
          <w:rFonts w:ascii="Arial" w:eastAsia="Arial" w:hAnsi="Arial" w:cs="Arial"/>
          <w:i/>
          <w:iCs/>
          <w:color w:val="2F5496" w:themeColor="accent1" w:themeShade="BF"/>
        </w:rPr>
      </w:pPr>
      <w:r w:rsidRPr="005075B0">
        <w:rPr>
          <w:rFonts w:ascii="Arial" w:eastAsia="Arial" w:hAnsi="Arial" w:cs="Arial"/>
          <w:i/>
          <w:iCs/>
          <w:color w:val="2F5496" w:themeColor="accent1" w:themeShade="BF"/>
        </w:rPr>
        <w:t>TPR Code of Practice</w:t>
      </w:r>
    </w:p>
    <w:p w14:paraId="4B2CCE03" w14:textId="7213B158" w:rsidR="00757B16" w:rsidRPr="00EF6B89" w:rsidRDefault="00757B16" w:rsidP="000C3804">
      <w:pPr>
        <w:pStyle w:val="ListParagraph"/>
        <w:ind w:left="360"/>
        <w:rPr>
          <w:rFonts w:ascii="Arial" w:hAnsi="Arial" w:cs="Arial"/>
        </w:rPr>
      </w:pPr>
    </w:p>
    <w:p w14:paraId="75A339F1" w14:textId="42CAEC4C" w:rsidR="00E42053" w:rsidRPr="000310F9" w:rsidRDefault="00FE428C" w:rsidP="00FE428C">
      <w:pPr>
        <w:pStyle w:val="Title14ptBlueAligntoLeftTITLES"/>
        <w:rPr>
          <w:rFonts w:ascii="Arial" w:eastAsia="Arial" w:hAnsi="Arial" w:cs="Arial"/>
          <w:i/>
          <w:iCs/>
          <w:color w:val="00B050"/>
          <w:spacing w:val="30"/>
          <w:sz w:val="22"/>
          <w:szCs w:val="22"/>
        </w:rPr>
      </w:pPr>
      <w:r w:rsidRPr="00B255FD">
        <w:rPr>
          <w:rFonts w:ascii="Lato" w:eastAsia="Arial" w:hAnsi="Lato" w:cs="Arial"/>
          <w:caps w:val="0"/>
          <w:color w:val="4472C4" w:themeColor="accent1"/>
          <w:spacing w:val="30"/>
        </w:rPr>
        <w:t>Additional Information</w:t>
      </w:r>
      <w:r w:rsidR="0062140E">
        <w:rPr>
          <w:rFonts w:ascii="Lato" w:eastAsia="Arial" w:hAnsi="Lato" w:cs="Arial"/>
          <w:caps w:val="0"/>
          <w:color w:val="4472C4" w:themeColor="accent1"/>
          <w:spacing w:val="30"/>
        </w:rPr>
        <w:t xml:space="preserve"> </w:t>
      </w:r>
    </w:p>
    <w:p w14:paraId="05C82EB5" w14:textId="01761AFD" w:rsidR="0062140E" w:rsidRDefault="0062140E"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Work hybrid, with a flexible working approach to accommodate service needs.</w:t>
      </w:r>
    </w:p>
    <w:p w14:paraId="2AF5FCBB" w14:textId="0D171EC8" w:rsidR="000310F9" w:rsidRDefault="000310F9"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lastRenderedPageBreak/>
        <w:t>Expected to work from a fixed location (subject to change).</w:t>
      </w:r>
    </w:p>
    <w:p w14:paraId="57335DD8" w14:textId="0E08E1B9" w:rsidR="00377283" w:rsidRDefault="00377283"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On occasion, a</w:t>
      </w:r>
      <w:r w:rsidRPr="00377283">
        <w:rPr>
          <w:rFonts w:ascii="Arial" w:eastAsia="Arial" w:hAnsi="Arial" w:cs="Arial"/>
          <w:color w:val="000000" w:themeColor="text1"/>
        </w:rPr>
        <w:t xml:space="preserve">ble to work outside traditional hours, of a weekend and evening as required, adopting a </w:t>
      </w:r>
      <w:r w:rsidR="00916A10">
        <w:rPr>
          <w:rFonts w:ascii="Arial" w:eastAsia="Arial" w:hAnsi="Arial" w:cs="Arial"/>
          <w:color w:val="000000" w:themeColor="text1"/>
        </w:rPr>
        <w:t>flexible</w:t>
      </w:r>
      <w:r w:rsidRPr="00377283">
        <w:rPr>
          <w:rFonts w:ascii="Arial" w:eastAsia="Arial" w:hAnsi="Arial" w:cs="Arial"/>
          <w:color w:val="000000" w:themeColor="text1"/>
        </w:rPr>
        <w:t xml:space="preserve"> working approach in response to business requirements</w:t>
      </w:r>
      <w:r w:rsidR="00412B9B">
        <w:rPr>
          <w:rFonts w:ascii="Arial" w:eastAsia="Arial" w:hAnsi="Arial" w:cs="Arial"/>
          <w:color w:val="000000" w:themeColor="text1"/>
        </w:rPr>
        <w:t>.</w:t>
      </w:r>
    </w:p>
    <w:p w14:paraId="1607FCF9" w14:textId="2BF00CF7" w:rsidR="00EF6B89" w:rsidRPr="00EF6B89" w:rsidRDefault="00B255FD" w:rsidP="005075B0">
      <w:pPr>
        <w:spacing w:line="250" w:lineRule="auto"/>
        <w:ind w:left="10" w:hanging="10"/>
        <w:jc w:val="both"/>
        <w:rPr>
          <w:rFonts w:ascii="Arial" w:hAnsi="Arial" w:cs="Arial"/>
          <w:kern w:val="2"/>
          <w14:ligatures w14:val="standardContextual"/>
        </w:rPr>
      </w:pPr>
      <w:r w:rsidRPr="00B255FD">
        <w:rPr>
          <w:rFonts w:ascii="Lato" w:eastAsia="Arial" w:hAnsi="Lato" w:cs="Arial"/>
          <w:color w:val="4472C4" w:themeColor="accent1"/>
          <w:sz w:val="24"/>
          <w:szCs w:val="24"/>
        </w:rPr>
        <w:t>Health &amp; Safety Considerations:</w:t>
      </w:r>
      <w:r w:rsidRPr="00B255FD">
        <w:rPr>
          <w:rFonts w:ascii="Arial" w:eastAsia="Arial" w:hAnsi="Arial" w:cs="Arial"/>
          <w:color w:val="4472C4" w:themeColor="accent1"/>
        </w:rPr>
        <w:t xml:space="preserve"> </w:t>
      </w:r>
      <w:r w:rsidR="00EF6B89" w:rsidRPr="00EF6B89">
        <w:rPr>
          <w:rFonts w:ascii="Arial" w:hAnsi="Arial" w:cs="Arial"/>
          <w:kern w:val="2"/>
          <w14:ligatures w14:val="standardContextual"/>
        </w:rPr>
        <w:t>Lon</w:t>
      </w:r>
      <w:r>
        <w:rPr>
          <w:rFonts w:ascii="Arial" w:hAnsi="Arial" w:cs="Arial"/>
          <w:kern w:val="2"/>
          <w14:ligatures w14:val="standardContextual"/>
        </w:rPr>
        <w:t>e</w:t>
      </w:r>
      <w:r w:rsidR="00EF6B89" w:rsidRPr="00EF6B89">
        <w:rPr>
          <w:rFonts w:ascii="Arial" w:hAnsi="Arial" w:cs="Arial"/>
          <w:kern w:val="2"/>
          <w14:ligatures w14:val="standardContextual"/>
        </w:rPr>
        <w:t xml:space="preserve"> working</w:t>
      </w:r>
    </w:p>
    <w:p w14:paraId="217CEEB3"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 with VDUs (Video Display Unit) (&gt;5hrs per week)</w:t>
      </w:r>
    </w:p>
    <w:p w14:paraId="5F6BC2FF" w14:textId="609B011B" w:rsidR="00412B9B" w:rsidRPr="00B255FD" w:rsidRDefault="00EF6B89" w:rsidP="00B255FD">
      <w:pPr>
        <w:numPr>
          <w:ilvl w:val="0"/>
          <w:numId w:val="11"/>
        </w:numPr>
        <w:ind w:left="426"/>
        <w:contextualSpacing/>
        <w:rPr>
          <w:rFonts w:ascii="Arial" w:hAnsi="Arial" w:cs="Arial"/>
          <w:kern w:val="2"/>
          <w14:ligatures w14:val="standardContextual"/>
        </w:rPr>
      </w:pPr>
      <w:r w:rsidRPr="00B255FD">
        <w:rPr>
          <w:rFonts w:ascii="Arial" w:hAnsi="Arial" w:cs="Arial"/>
          <w:kern w:val="2"/>
          <w14:ligatures w14:val="standardContextual"/>
        </w:rPr>
        <w:t>Exposure to persons with challenging or aggressive behaviour</w:t>
      </w:r>
    </w:p>
    <w:p w14:paraId="14F61933" w14:textId="05577753" w:rsidR="008C650E" w:rsidRPr="00600233" w:rsidRDefault="00FE428C" w:rsidP="05E66D72">
      <w:pPr>
        <w:pStyle w:val="Title14ptBlueAligntoLeftTITLES"/>
        <w:rPr>
          <w:rFonts w:ascii="Lato" w:eastAsia="Arial" w:hAnsi="Lato" w:cs="Arial"/>
          <w:color w:val="4472C4" w:themeColor="accent1"/>
          <w:spacing w:val="30"/>
        </w:rPr>
      </w:pPr>
      <w:r w:rsidRPr="003B058B">
        <w:rPr>
          <w:rFonts w:ascii="Arial" w:eastAsia="Arial" w:hAnsi="Arial" w:cs="Arial"/>
          <w:caps w:val="0"/>
          <w:color w:val="4472C4" w:themeColor="accent1"/>
          <w:spacing w:val="30"/>
        </w:rPr>
        <w:t xml:space="preserve">Approved By: </w:t>
      </w:r>
      <w:r w:rsidR="00AB1A3B" w:rsidRPr="00AB1A3B">
        <w:rPr>
          <w:rFonts w:ascii="Arial" w:eastAsia="Arial" w:hAnsi="Arial" w:cs="Arial"/>
          <w:caps w:val="0"/>
          <w:color w:val="4472C4" w:themeColor="accent1"/>
          <w:spacing w:val="30"/>
        </w:rPr>
        <w:t>YVONNE MURPHY – HEAD OF PENSIONS ADMINISTRATION</w:t>
      </w:r>
    </w:p>
    <w:p w14:paraId="462C2EA2" w14:textId="17D9A8E4" w:rsidR="008C650E" w:rsidRPr="00FE428C" w:rsidRDefault="00FE428C" w:rsidP="05E66D72">
      <w:pPr>
        <w:pStyle w:val="Title14ptBlueAligntoLeftTITLES"/>
        <w:rPr>
          <w:rFonts w:ascii="Arial" w:eastAsia="Arial" w:hAnsi="Arial" w:cs="Arial"/>
          <w:color w:val="4472C4" w:themeColor="accent1"/>
          <w:spacing w:val="0"/>
          <w:lang w:val="en-GB"/>
        </w:rPr>
      </w:pPr>
      <w:r w:rsidRPr="003B058B">
        <w:rPr>
          <w:rFonts w:ascii="Arial" w:eastAsia="Arial" w:hAnsi="Arial" w:cs="Arial"/>
          <w:caps w:val="0"/>
          <w:color w:val="4472C4" w:themeColor="accent1"/>
          <w:spacing w:val="30"/>
        </w:rPr>
        <w:t xml:space="preserve">Date Of Approval: </w:t>
      </w:r>
      <w:r w:rsidR="00AB1A3B" w:rsidRPr="00AB1A3B">
        <w:rPr>
          <w:rFonts w:ascii="Arial" w:eastAsia="Arial" w:hAnsi="Arial" w:cs="Arial"/>
          <w:caps w:val="0"/>
          <w:color w:val="4472C4" w:themeColor="accent1"/>
          <w:spacing w:val="30"/>
        </w:rPr>
        <w:t>JUNE 2023</w:t>
      </w:r>
    </w:p>
    <w:p w14:paraId="462A79A0" w14:textId="77777777" w:rsidR="00A6208B" w:rsidRDefault="00A6208B" w:rsidP="05E66D72">
      <w:pPr>
        <w:pStyle w:val="Title14ptBlueAligntoLeftTITLES"/>
        <w:rPr>
          <w:rFonts w:ascii="Lato" w:hAnsi="Lato" w:cs="Open Sans Light"/>
          <w:color w:val="4472C4" w:themeColor="accent1"/>
          <w:spacing w:val="30"/>
        </w:rPr>
      </w:pPr>
    </w:p>
    <w:sectPr w:rsidR="00A6208B" w:rsidSect="00E628CD">
      <w:headerReference w:type="even" r:id="rId11"/>
      <w:headerReference w:type="default" r:id="rId12"/>
      <w:footerReference w:type="even" r:id="rId13"/>
      <w:footerReference w:type="default" r:id="rId14"/>
      <w:headerReference w:type="first" r:id="rId15"/>
      <w:footerReference w:type="first" r:id="rId16"/>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6422E" w14:textId="77777777" w:rsidR="00EA2373" w:rsidRDefault="00EA2373">
      <w:pPr>
        <w:spacing w:after="0" w:line="240" w:lineRule="auto"/>
      </w:pPr>
      <w:r>
        <w:separator/>
      </w:r>
    </w:p>
  </w:endnote>
  <w:endnote w:type="continuationSeparator" w:id="0">
    <w:p w14:paraId="3FD22A14" w14:textId="77777777" w:rsidR="00EA2373" w:rsidRDefault="00EA2373">
      <w:pPr>
        <w:spacing w:after="0" w:line="240" w:lineRule="auto"/>
      </w:pPr>
      <w:r>
        <w:continuationSeparator/>
      </w:r>
    </w:p>
  </w:endnote>
  <w:endnote w:type="continuationNotice" w:id="1">
    <w:p w14:paraId="6558691E" w14:textId="77777777" w:rsidR="00EA2373" w:rsidRDefault="00EA2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8C4F" w14:textId="4963FBF4" w:rsidR="00890A2B" w:rsidRDefault="00BB27CF" w:rsidP="00BB27CF">
    <w:pPr>
      <w:pStyle w:val="Footer"/>
      <w:jc w:val="center"/>
    </w:pPr>
    <w:r>
      <w:rPr>
        <w:noProof/>
      </w:rPr>
      <w:drawing>
        <wp:inline distT="0" distB="0" distL="0" distR="0" wp14:anchorId="1BC59776" wp14:editId="75F53489">
          <wp:extent cx="3552864" cy="685800"/>
          <wp:effectExtent l="0" t="0" r="9525" b="0"/>
          <wp:docPr id="1926990165" name="Picture 1926990165" descr="A blue circle with white outline and a rocket and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90165" name="Picture 1926990165" descr="A blue circle with white outline and a rocket and a person in a circle&#10;&#10;Description automatically generated"/>
                  <pic:cNvPicPr>
                    <a:picLocks noChangeAspect="1"/>
                  </pic:cNvPicPr>
                </pic:nvPicPr>
                <pic:blipFill>
                  <a:blip r:embed="rId1"/>
                  <a:stretch>
                    <a:fillRect/>
                  </a:stretch>
                </pic:blipFill>
                <pic:spPr>
                  <a:xfrm>
                    <a:off x="0" y="0"/>
                    <a:ext cx="3557581" cy="686711"/>
                  </a:xfrm>
                  <a:prstGeom prst="rect">
                    <a:avLst/>
                  </a:prstGeom>
                </pic:spPr>
              </pic:pic>
            </a:graphicData>
          </a:graphic>
        </wp:inline>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8E33C" w14:textId="77777777" w:rsidR="00EA2373" w:rsidRDefault="00EA2373">
      <w:pPr>
        <w:spacing w:after="0" w:line="240" w:lineRule="auto"/>
      </w:pPr>
      <w:r>
        <w:separator/>
      </w:r>
    </w:p>
  </w:footnote>
  <w:footnote w:type="continuationSeparator" w:id="0">
    <w:p w14:paraId="486373AB" w14:textId="77777777" w:rsidR="00EA2373" w:rsidRDefault="00EA2373">
      <w:pPr>
        <w:spacing w:after="0" w:line="240" w:lineRule="auto"/>
      </w:pPr>
      <w:r>
        <w:continuationSeparator/>
      </w:r>
    </w:p>
  </w:footnote>
  <w:footnote w:type="continuationNotice" w:id="1">
    <w:p w14:paraId="3A8E8C87" w14:textId="77777777" w:rsidR="00EA2373" w:rsidRDefault="00EA2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0465" w14:textId="77777777" w:rsidR="00BB27CF" w:rsidRDefault="00BB2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48A93F04">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3" w15:restartNumberingAfterBreak="0">
    <w:nsid w:val="2FF04319"/>
    <w:multiLevelType w:val="hybridMultilevel"/>
    <w:tmpl w:val="BCBABD50"/>
    <w:lvl w:ilvl="0" w:tplc="5D085790">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9B85FF2"/>
    <w:multiLevelType w:val="hybridMultilevel"/>
    <w:tmpl w:val="22789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8"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10" w15:restartNumberingAfterBreak="0">
    <w:nsid w:val="64F677C5"/>
    <w:multiLevelType w:val="hybridMultilevel"/>
    <w:tmpl w:val="77184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8F2792"/>
    <w:multiLevelType w:val="hybridMultilevel"/>
    <w:tmpl w:val="A448DE36"/>
    <w:lvl w:ilvl="0" w:tplc="5D08579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3"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0"/>
  </w:num>
  <w:num w:numId="2" w16cid:durableId="1111708628">
    <w:abstractNumId w:val="14"/>
  </w:num>
  <w:num w:numId="3" w16cid:durableId="764040294">
    <w:abstractNumId w:val="2"/>
  </w:num>
  <w:num w:numId="4" w16cid:durableId="261383344">
    <w:abstractNumId w:val="12"/>
  </w:num>
  <w:num w:numId="5" w16cid:durableId="569661669">
    <w:abstractNumId w:val="7"/>
  </w:num>
  <w:num w:numId="6" w16cid:durableId="966739119">
    <w:abstractNumId w:val="9"/>
  </w:num>
  <w:num w:numId="7" w16cid:durableId="1139498961">
    <w:abstractNumId w:val="10"/>
  </w:num>
  <w:num w:numId="8" w16cid:durableId="21147379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5"/>
  </w:num>
  <w:num w:numId="10" w16cid:durableId="216553125">
    <w:abstractNumId w:val="4"/>
  </w:num>
  <w:num w:numId="11" w16cid:durableId="578946080">
    <w:abstractNumId w:val="1"/>
  </w:num>
  <w:num w:numId="12" w16cid:durableId="717364285">
    <w:abstractNumId w:val="13"/>
  </w:num>
  <w:num w:numId="13" w16cid:durableId="1824080810">
    <w:abstractNumId w:val="8"/>
  </w:num>
  <w:num w:numId="14" w16cid:durableId="1854613671">
    <w:abstractNumId w:val="6"/>
  </w:num>
  <w:num w:numId="15" w16cid:durableId="1503279822">
    <w:abstractNumId w:val="11"/>
  </w:num>
  <w:num w:numId="16" w16cid:durableId="193143110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24CB1"/>
    <w:rsid w:val="00030B05"/>
    <w:rsid w:val="000310F9"/>
    <w:rsid w:val="00033CD1"/>
    <w:rsid w:val="00044084"/>
    <w:rsid w:val="00044EBC"/>
    <w:rsid w:val="00044FFD"/>
    <w:rsid w:val="00046455"/>
    <w:rsid w:val="00051323"/>
    <w:rsid w:val="00052E9F"/>
    <w:rsid w:val="000615BE"/>
    <w:rsid w:val="00065806"/>
    <w:rsid w:val="0006613C"/>
    <w:rsid w:val="000826AF"/>
    <w:rsid w:val="00092EA7"/>
    <w:rsid w:val="0009590E"/>
    <w:rsid w:val="000B4048"/>
    <w:rsid w:val="000B5E57"/>
    <w:rsid w:val="000C2600"/>
    <w:rsid w:val="000C3804"/>
    <w:rsid w:val="000F09B1"/>
    <w:rsid w:val="000F5FCB"/>
    <w:rsid w:val="000F7030"/>
    <w:rsid w:val="0010225B"/>
    <w:rsid w:val="00125DC6"/>
    <w:rsid w:val="0012754B"/>
    <w:rsid w:val="001365A0"/>
    <w:rsid w:val="00142156"/>
    <w:rsid w:val="001538FB"/>
    <w:rsid w:val="00157871"/>
    <w:rsid w:val="00162C39"/>
    <w:rsid w:val="001649F8"/>
    <w:rsid w:val="001756C2"/>
    <w:rsid w:val="00191133"/>
    <w:rsid w:val="001927BA"/>
    <w:rsid w:val="00195AF4"/>
    <w:rsid w:val="00196BF7"/>
    <w:rsid w:val="001A36A8"/>
    <w:rsid w:val="001A4B41"/>
    <w:rsid w:val="001B05B3"/>
    <w:rsid w:val="001B2200"/>
    <w:rsid w:val="001C5376"/>
    <w:rsid w:val="001D1A7E"/>
    <w:rsid w:val="001E6605"/>
    <w:rsid w:val="001F515A"/>
    <w:rsid w:val="00200A8E"/>
    <w:rsid w:val="002026B1"/>
    <w:rsid w:val="00202A6B"/>
    <w:rsid w:val="0020757D"/>
    <w:rsid w:val="002127E1"/>
    <w:rsid w:val="00213930"/>
    <w:rsid w:val="00214DA8"/>
    <w:rsid w:val="002160D9"/>
    <w:rsid w:val="002251FC"/>
    <w:rsid w:val="00241D1E"/>
    <w:rsid w:val="00245BFD"/>
    <w:rsid w:val="002563DA"/>
    <w:rsid w:val="00266B73"/>
    <w:rsid w:val="00276F3E"/>
    <w:rsid w:val="002805AF"/>
    <w:rsid w:val="00290F62"/>
    <w:rsid w:val="002A2F70"/>
    <w:rsid w:val="002B646A"/>
    <w:rsid w:val="002C33E6"/>
    <w:rsid w:val="002C400A"/>
    <w:rsid w:val="002D62F0"/>
    <w:rsid w:val="002E236B"/>
    <w:rsid w:val="002E3F1B"/>
    <w:rsid w:val="002F39B5"/>
    <w:rsid w:val="002F45D1"/>
    <w:rsid w:val="003076E6"/>
    <w:rsid w:val="003151EB"/>
    <w:rsid w:val="003159E1"/>
    <w:rsid w:val="00320484"/>
    <w:rsid w:val="00325393"/>
    <w:rsid w:val="0033196E"/>
    <w:rsid w:val="0034227B"/>
    <w:rsid w:val="003457EB"/>
    <w:rsid w:val="00364374"/>
    <w:rsid w:val="00374145"/>
    <w:rsid w:val="00374CA7"/>
    <w:rsid w:val="00377283"/>
    <w:rsid w:val="0038459B"/>
    <w:rsid w:val="00385694"/>
    <w:rsid w:val="003860B8"/>
    <w:rsid w:val="003912D2"/>
    <w:rsid w:val="003966C7"/>
    <w:rsid w:val="00397E62"/>
    <w:rsid w:val="003A0C69"/>
    <w:rsid w:val="003A0E6A"/>
    <w:rsid w:val="003A23CF"/>
    <w:rsid w:val="003B058B"/>
    <w:rsid w:val="003B5514"/>
    <w:rsid w:val="003B6EAF"/>
    <w:rsid w:val="003B78F6"/>
    <w:rsid w:val="003D6514"/>
    <w:rsid w:val="003F1E14"/>
    <w:rsid w:val="0041295A"/>
    <w:rsid w:val="00412B9B"/>
    <w:rsid w:val="004152E4"/>
    <w:rsid w:val="00415515"/>
    <w:rsid w:val="00415E77"/>
    <w:rsid w:val="00432036"/>
    <w:rsid w:val="00445FF9"/>
    <w:rsid w:val="00454239"/>
    <w:rsid w:val="004577FE"/>
    <w:rsid w:val="00457D9B"/>
    <w:rsid w:val="00473826"/>
    <w:rsid w:val="00476939"/>
    <w:rsid w:val="00487624"/>
    <w:rsid w:val="004A148E"/>
    <w:rsid w:val="004A21A2"/>
    <w:rsid w:val="004A3C2E"/>
    <w:rsid w:val="004A6306"/>
    <w:rsid w:val="004B066B"/>
    <w:rsid w:val="004B4643"/>
    <w:rsid w:val="004C6373"/>
    <w:rsid w:val="004D5715"/>
    <w:rsid w:val="004E21C4"/>
    <w:rsid w:val="004F4FB6"/>
    <w:rsid w:val="004F515E"/>
    <w:rsid w:val="00506D33"/>
    <w:rsid w:val="005075B0"/>
    <w:rsid w:val="005075C2"/>
    <w:rsid w:val="00513440"/>
    <w:rsid w:val="00520BB8"/>
    <w:rsid w:val="005243A9"/>
    <w:rsid w:val="00525416"/>
    <w:rsid w:val="005326F1"/>
    <w:rsid w:val="00537D64"/>
    <w:rsid w:val="00543C7A"/>
    <w:rsid w:val="00551D15"/>
    <w:rsid w:val="00572BFD"/>
    <w:rsid w:val="00580D26"/>
    <w:rsid w:val="0058298D"/>
    <w:rsid w:val="00594118"/>
    <w:rsid w:val="00594B7D"/>
    <w:rsid w:val="005970A3"/>
    <w:rsid w:val="00597116"/>
    <w:rsid w:val="005A748F"/>
    <w:rsid w:val="005B3597"/>
    <w:rsid w:val="005B42F1"/>
    <w:rsid w:val="005B6AD1"/>
    <w:rsid w:val="005C0378"/>
    <w:rsid w:val="005C1215"/>
    <w:rsid w:val="005C2622"/>
    <w:rsid w:val="005D45B8"/>
    <w:rsid w:val="005D7BF7"/>
    <w:rsid w:val="005E3542"/>
    <w:rsid w:val="005F2B19"/>
    <w:rsid w:val="005F4AA0"/>
    <w:rsid w:val="00600233"/>
    <w:rsid w:val="006039CD"/>
    <w:rsid w:val="00605DCA"/>
    <w:rsid w:val="00610C7D"/>
    <w:rsid w:val="00620907"/>
    <w:rsid w:val="0062140E"/>
    <w:rsid w:val="00621565"/>
    <w:rsid w:val="00621674"/>
    <w:rsid w:val="00630781"/>
    <w:rsid w:val="006335BF"/>
    <w:rsid w:val="00637DBA"/>
    <w:rsid w:val="00643B44"/>
    <w:rsid w:val="00644248"/>
    <w:rsid w:val="00646968"/>
    <w:rsid w:val="00647227"/>
    <w:rsid w:val="00650004"/>
    <w:rsid w:val="00650E15"/>
    <w:rsid w:val="006631A1"/>
    <w:rsid w:val="006662E1"/>
    <w:rsid w:val="00666ED1"/>
    <w:rsid w:val="006738C8"/>
    <w:rsid w:val="006738D4"/>
    <w:rsid w:val="0067686A"/>
    <w:rsid w:val="00692C58"/>
    <w:rsid w:val="006970B9"/>
    <w:rsid w:val="006A4739"/>
    <w:rsid w:val="006B7042"/>
    <w:rsid w:val="006B758F"/>
    <w:rsid w:val="006C38DF"/>
    <w:rsid w:val="006D0BD6"/>
    <w:rsid w:val="006D53B5"/>
    <w:rsid w:val="006D61F8"/>
    <w:rsid w:val="006D7365"/>
    <w:rsid w:val="006E0B44"/>
    <w:rsid w:val="006E5E3B"/>
    <w:rsid w:val="006F47B5"/>
    <w:rsid w:val="007061AF"/>
    <w:rsid w:val="00710272"/>
    <w:rsid w:val="007102FC"/>
    <w:rsid w:val="00720EC4"/>
    <w:rsid w:val="00745617"/>
    <w:rsid w:val="0074713E"/>
    <w:rsid w:val="00750016"/>
    <w:rsid w:val="00750284"/>
    <w:rsid w:val="00751E5E"/>
    <w:rsid w:val="00755FC6"/>
    <w:rsid w:val="00757B16"/>
    <w:rsid w:val="00761F3E"/>
    <w:rsid w:val="00763912"/>
    <w:rsid w:val="007765E5"/>
    <w:rsid w:val="0077674D"/>
    <w:rsid w:val="00781BDD"/>
    <w:rsid w:val="00787E21"/>
    <w:rsid w:val="00793DD0"/>
    <w:rsid w:val="007954E0"/>
    <w:rsid w:val="007A12F1"/>
    <w:rsid w:val="007A5BB5"/>
    <w:rsid w:val="007A7739"/>
    <w:rsid w:val="007B53E5"/>
    <w:rsid w:val="007D3066"/>
    <w:rsid w:val="007D62C1"/>
    <w:rsid w:val="007E1B8A"/>
    <w:rsid w:val="007E4CD2"/>
    <w:rsid w:val="007E76AE"/>
    <w:rsid w:val="007F7227"/>
    <w:rsid w:val="007F7873"/>
    <w:rsid w:val="00801949"/>
    <w:rsid w:val="00812A43"/>
    <w:rsid w:val="00813CC3"/>
    <w:rsid w:val="00822613"/>
    <w:rsid w:val="008327FD"/>
    <w:rsid w:val="00836655"/>
    <w:rsid w:val="00837331"/>
    <w:rsid w:val="00843412"/>
    <w:rsid w:val="00843A56"/>
    <w:rsid w:val="00845AB9"/>
    <w:rsid w:val="008547CB"/>
    <w:rsid w:val="00861B8F"/>
    <w:rsid w:val="00865307"/>
    <w:rsid w:val="008674AC"/>
    <w:rsid w:val="0087024E"/>
    <w:rsid w:val="008863CB"/>
    <w:rsid w:val="00890A2B"/>
    <w:rsid w:val="008952F6"/>
    <w:rsid w:val="008B6E5D"/>
    <w:rsid w:val="008C5326"/>
    <w:rsid w:val="008C650E"/>
    <w:rsid w:val="008D1A55"/>
    <w:rsid w:val="008F4D81"/>
    <w:rsid w:val="009023DD"/>
    <w:rsid w:val="0090585B"/>
    <w:rsid w:val="0091211C"/>
    <w:rsid w:val="00914826"/>
    <w:rsid w:val="00915F42"/>
    <w:rsid w:val="009165F3"/>
    <w:rsid w:val="00916A10"/>
    <w:rsid w:val="009320BC"/>
    <w:rsid w:val="00932301"/>
    <w:rsid w:val="00935FEA"/>
    <w:rsid w:val="00941231"/>
    <w:rsid w:val="0094145F"/>
    <w:rsid w:val="009469AE"/>
    <w:rsid w:val="0096206B"/>
    <w:rsid w:val="009658D2"/>
    <w:rsid w:val="00982FC9"/>
    <w:rsid w:val="00984F71"/>
    <w:rsid w:val="009856BA"/>
    <w:rsid w:val="00986CDF"/>
    <w:rsid w:val="00993ED7"/>
    <w:rsid w:val="009B335C"/>
    <w:rsid w:val="009B5841"/>
    <w:rsid w:val="009B63B0"/>
    <w:rsid w:val="009B76D0"/>
    <w:rsid w:val="009C1736"/>
    <w:rsid w:val="009C6FFE"/>
    <w:rsid w:val="009D0599"/>
    <w:rsid w:val="009D5AB2"/>
    <w:rsid w:val="009E4D6D"/>
    <w:rsid w:val="009F12D8"/>
    <w:rsid w:val="009F5323"/>
    <w:rsid w:val="00A06BBF"/>
    <w:rsid w:val="00A14120"/>
    <w:rsid w:val="00A14CDD"/>
    <w:rsid w:val="00A162CE"/>
    <w:rsid w:val="00A16313"/>
    <w:rsid w:val="00A17F1E"/>
    <w:rsid w:val="00A20280"/>
    <w:rsid w:val="00A56194"/>
    <w:rsid w:val="00A60654"/>
    <w:rsid w:val="00A60D9D"/>
    <w:rsid w:val="00A6208B"/>
    <w:rsid w:val="00A75538"/>
    <w:rsid w:val="00A82F95"/>
    <w:rsid w:val="00A91598"/>
    <w:rsid w:val="00AA463F"/>
    <w:rsid w:val="00AB1A3B"/>
    <w:rsid w:val="00AC06AD"/>
    <w:rsid w:val="00AD1993"/>
    <w:rsid w:val="00AD6EDB"/>
    <w:rsid w:val="00AE2E99"/>
    <w:rsid w:val="00AE68EB"/>
    <w:rsid w:val="00AF4B74"/>
    <w:rsid w:val="00B120E7"/>
    <w:rsid w:val="00B255FD"/>
    <w:rsid w:val="00B378C3"/>
    <w:rsid w:val="00B45921"/>
    <w:rsid w:val="00B527DF"/>
    <w:rsid w:val="00B52C4D"/>
    <w:rsid w:val="00B548CE"/>
    <w:rsid w:val="00B55D98"/>
    <w:rsid w:val="00B64806"/>
    <w:rsid w:val="00B726D8"/>
    <w:rsid w:val="00B73C3E"/>
    <w:rsid w:val="00B751F1"/>
    <w:rsid w:val="00B81AD4"/>
    <w:rsid w:val="00B841A3"/>
    <w:rsid w:val="00B9576A"/>
    <w:rsid w:val="00B962DA"/>
    <w:rsid w:val="00BB27CF"/>
    <w:rsid w:val="00BB781B"/>
    <w:rsid w:val="00BC1871"/>
    <w:rsid w:val="00BD2EFF"/>
    <w:rsid w:val="00BD507C"/>
    <w:rsid w:val="00BE3304"/>
    <w:rsid w:val="00BF1B4D"/>
    <w:rsid w:val="00C06EE3"/>
    <w:rsid w:val="00C1588F"/>
    <w:rsid w:val="00C4145E"/>
    <w:rsid w:val="00C61175"/>
    <w:rsid w:val="00C617C1"/>
    <w:rsid w:val="00C64DD6"/>
    <w:rsid w:val="00C70DE4"/>
    <w:rsid w:val="00C7378A"/>
    <w:rsid w:val="00C81C91"/>
    <w:rsid w:val="00C846E8"/>
    <w:rsid w:val="00C85353"/>
    <w:rsid w:val="00C9527C"/>
    <w:rsid w:val="00CA7E0E"/>
    <w:rsid w:val="00CA7EBE"/>
    <w:rsid w:val="00CC306A"/>
    <w:rsid w:val="00CC56D2"/>
    <w:rsid w:val="00CC74A4"/>
    <w:rsid w:val="00CD0141"/>
    <w:rsid w:val="00CD5E2A"/>
    <w:rsid w:val="00CE25AB"/>
    <w:rsid w:val="00CE6A23"/>
    <w:rsid w:val="00D0274D"/>
    <w:rsid w:val="00D1167D"/>
    <w:rsid w:val="00D12BE2"/>
    <w:rsid w:val="00D160FC"/>
    <w:rsid w:val="00D20AD3"/>
    <w:rsid w:val="00D21209"/>
    <w:rsid w:val="00D27EE1"/>
    <w:rsid w:val="00D31D5D"/>
    <w:rsid w:val="00D33AE8"/>
    <w:rsid w:val="00D33F2D"/>
    <w:rsid w:val="00D46C3A"/>
    <w:rsid w:val="00D70274"/>
    <w:rsid w:val="00D86034"/>
    <w:rsid w:val="00D86CEA"/>
    <w:rsid w:val="00DC4753"/>
    <w:rsid w:val="00DC4BB1"/>
    <w:rsid w:val="00DC5E07"/>
    <w:rsid w:val="00DD3CDF"/>
    <w:rsid w:val="00DF6367"/>
    <w:rsid w:val="00E00A5C"/>
    <w:rsid w:val="00E0245F"/>
    <w:rsid w:val="00E03342"/>
    <w:rsid w:val="00E16F09"/>
    <w:rsid w:val="00E40A43"/>
    <w:rsid w:val="00E41454"/>
    <w:rsid w:val="00E42053"/>
    <w:rsid w:val="00E4284E"/>
    <w:rsid w:val="00E44950"/>
    <w:rsid w:val="00E5122A"/>
    <w:rsid w:val="00E52AD8"/>
    <w:rsid w:val="00E56F30"/>
    <w:rsid w:val="00E628CD"/>
    <w:rsid w:val="00E62EA3"/>
    <w:rsid w:val="00E67916"/>
    <w:rsid w:val="00E709D2"/>
    <w:rsid w:val="00E74244"/>
    <w:rsid w:val="00E764F8"/>
    <w:rsid w:val="00E839C6"/>
    <w:rsid w:val="00E92AFA"/>
    <w:rsid w:val="00E92B14"/>
    <w:rsid w:val="00EA0450"/>
    <w:rsid w:val="00EA0E1F"/>
    <w:rsid w:val="00EA2373"/>
    <w:rsid w:val="00EB5377"/>
    <w:rsid w:val="00EB54FB"/>
    <w:rsid w:val="00EC4167"/>
    <w:rsid w:val="00EC76E9"/>
    <w:rsid w:val="00ED1184"/>
    <w:rsid w:val="00EF05F4"/>
    <w:rsid w:val="00EF1B9D"/>
    <w:rsid w:val="00EF4B1D"/>
    <w:rsid w:val="00EF6B89"/>
    <w:rsid w:val="00F06114"/>
    <w:rsid w:val="00F10084"/>
    <w:rsid w:val="00F10932"/>
    <w:rsid w:val="00F222DF"/>
    <w:rsid w:val="00F22A1F"/>
    <w:rsid w:val="00F2525A"/>
    <w:rsid w:val="00F32280"/>
    <w:rsid w:val="00F345E6"/>
    <w:rsid w:val="00F34A84"/>
    <w:rsid w:val="00F35905"/>
    <w:rsid w:val="00F46D37"/>
    <w:rsid w:val="00F55A32"/>
    <w:rsid w:val="00F61430"/>
    <w:rsid w:val="00F97215"/>
    <w:rsid w:val="00FA4397"/>
    <w:rsid w:val="00FC35CB"/>
    <w:rsid w:val="00FD0CED"/>
    <w:rsid w:val="00FD16E7"/>
    <w:rsid w:val="00FD210D"/>
    <w:rsid w:val="00FD7AB1"/>
    <w:rsid w:val="00FE3F0C"/>
    <w:rsid w:val="00FE428C"/>
    <w:rsid w:val="00FE74E8"/>
    <w:rsid w:val="00FF110E"/>
    <w:rsid w:val="00FF1B4B"/>
    <w:rsid w:val="00FF1DA7"/>
    <w:rsid w:val="00FF1E84"/>
    <w:rsid w:val="00FF2568"/>
    <w:rsid w:val="00FF317D"/>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 w:id="177034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1bf51da-6060-4b7b-bc17-f16731102035">
      <UserInfo>
        <DisplayName>Recruitment and Resources Members</DisplayName>
        <AccountId>7</AccountId>
        <AccountType/>
      </UserInfo>
    </SharedWithUsers>
    <TaxCatchAll xmlns="91bf51da-6060-4b7b-bc17-f16731102035" xsi:nil="true"/>
    <lcf76f155ced4ddcb4097134ff3c332f xmlns="ff1ee02e-cc24-4889-895a-e2be3366e28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415AD30159C48240A2A0CF8F2A921CC6" ma:contentTypeVersion="13" ma:contentTypeDescription="Create a new document." ma:contentTypeScope="" ma:versionID="6bff8405d158f79495defba6ca5b5741">
  <xsd:schema xmlns:xsd="http://www.w3.org/2001/XMLSchema" xmlns:xs="http://www.w3.org/2001/XMLSchema" xmlns:p="http://schemas.microsoft.com/office/2006/metadata/properties" xmlns:ns2="ff1ee02e-cc24-4889-895a-e2be3366e28b" xmlns:ns3="91bf51da-6060-4b7b-bc17-f16731102035" targetNamespace="http://schemas.microsoft.com/office/2006/metadata/properties" ma:root="true" ma:fieldsID="4d42ccdcc34d5436d4c884f9020ca071" ns2:_="" ns3:_="">
    <xsd:import namespace="ff1ee02e-cc24-4889-895a-e2be3366e28b"/>
    <xsd:import namespace="91bf51da-6060-4b7b-bc17-f16731102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e02e-cc24-4889-895a-e2be3366e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bf51da-6060-4b7b-bc17-f16731102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6b20870-ee43-4854-ab2d-4588b37873c6}" ma:internalName="TaxCatchAll" ma:showField="CatchAllData" ma:web="91bf51da-6060-4b7b-bc17-f16731102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2.xml><?xml version="1.0" encoding="utf-8"?>
<ds:datastoreItem xmlns:ds="http://schemas.openxmlformats.org/officeDocument/2006/customXml" ds:itemID="{0B5B64AC-C5F8-422C-92C0-6743C0C25898}">
  <ds:schemaRefs>
    <ds:schemaRef ds:uri="http://schemas.microsoft.com/office/2006/metadata/properties"/>
    <ds:schemaRef ds:uri="http://schemas.microsoft.com/office/infopath/2007/PartnerControls"/>
    <ds:schemaRef ds:uri="91bf51da-6060-4b7b-bc17-f16731102035"/>
    <ds:schemaRef ds:uri="ff1ee02e-cc24-4889-895a-e2be3366e28b"/>
  </ds:schemaRefs>
</ds:datastoreItem>
</file>

<file path=customXml/itemProps3.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customXml/itemProps4.xml><?xml version="1.0" encoding="utf-8"?>
<ds:datastoreItem xmlns:ds="http://schemas.openxmlformats.org/officeDocument/2006/customXml" ds:itemID="{3B8B5068-46EC-47F6-9405-B9D9BEE23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e02e-cc24-4889-895a-e2be3366e28b"/>
    <ds:schemaRef ds:uri="91bf51da-6060-4b7b-bc17-f16731102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Spain, Joanne</cp:lastModifiedBy>
  <cp:revision>2</cp:revision>
  <dcterms:created xsi:type="dcterms:W3CDTF">2025-05-19T14:14:00Z</dcterms:created>
  <dcterms:modified xsi:type="dcterms:W3CDTF">2025-05-19T14:14:00Z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0x010100415AD30159C48240A2A0CF8F2A921CC6</vt:lpwstr>
  </property>
  <property fmtid="{D5CDD505-2E9C-101B-9397-08002B2CF9AE}" pid="3" name="MediaServiceImageTags">
    <vt:lpwstr/>
  </property>
</Properties>
</file>