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CF1" w:rsidRDefault="00AE2CF1">
      <w:pPr>
        <w:widowControl w:val="0"/>
        <w:pBdr>
          <w:top w:val="nil"/>
          <w:left w:val="nil"/>
          <w:bottom w:val="nil"/>
          <w:right w:val="nil"/>
          <w:between w:val="nil"/>
        </w:pBdr>
        <w:spacing w:line="276" w:lineRule="auto"/>
        <w:rPr>
          <w:rFonts w:ascii="Calibri" w:eastAsia="Calibri" w:hAnsi="Calibri" w:cs="Calibri"/>
        </w:rPr>
      </w:pPr>
    </w:p>
    <w:p w:rsidR="00072696" w:rsidRDefault="00072696">
      <w:pPr>
        <w:widowControl w:val="0"/>
        <w:pBdr>
          <w:top w:val="nil"/>
          <w:left w:val="nil"/>
          <w:bottom w:val="nil"/>
          <w:right w:val="nil"/>
          <w:between w:val="nil"/>
        </w:pBdr>
        <w:spacing w:line="276" w:lineRule="auto"/>
        <w:rPr>
          <w:rFonts w:ascii="Calibri" w:eastAsia="Calibri" w:hAnsi="Calibri" w:cs="Calibri"/>
        </w:rPr>
      </w:pPr>
    </w:p>
    <w:tbl>
      <w:tblPr>
        <w:tblStyle w:val="a5"/>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4515"/>
        <w:gridCol w:w="1545"/>
        <w:gridCol w:w="1350"/>
      </w:tblGrid>
      <w:tr w:rsidR="00AE2CF1">
        <w:tc>
          <w:tcPr>
            <w:tcW w:w="6105" w:type="dxa"/>
            <w:gridSpan w:val="2"/>
            <w:tcBorders>
              <w:top w:val="single" w:sz="4" w:space="0" w:color="000000"/>
              <w:left w:val="single" w:sz="4" w:space="0" w:color="000000"/>
              <w:bottom w:val="single" w:sz="4" w:space="0" w:color="000000"/>
              <w:right w:val="single" w:sz="4" w:space="0" w:color="000000"/>
            </w:tcBorders>
            <w:shd w:val="clear" w:color="auto" w:fill="BFBFBF"/>
          </w:tcPr>
          <w:p w:rsidR="00AE2CF1" w:rsidRDefault="00072696">
            <w:pPr>
              <w:spacing w:before="60" w:after="60"/>
              <w:rPr>
                <w:rFonts w:ascii="Calibri" w:eastAsia="Calibri" w:hAnsi="Calibri" w:cs="Calibri"/>
                <w:b/>
                <w:bCs/>
                <w:sz w:val="24"/>
              </w:rPr>
            </w:pPr>
            <w:r>
              <w:rPr>
                <w:rFonts w:ascii="Calibri" w:eastAsia="Calibri" w:hAnsi="Calibri" w:cs="Calibri"/>
                <w:b/>
                <w:bCs/>
                <w:sz w:val="24"/>
              </w:rPr>
              <w:t>TA2 Person Specification – to support a pupil with an ASD/ADHD-type profile.</w:t>
            </w:r>
          </w:p>
          <w:p w:rsidR="00AE2CF1" w:rsidRDefault="00AE2CF1">
            <w:pPr>
              <w:spacing w:before="60" w:after="60"/>
              <w:rPr>
                <w:rFonts w:ascii="Calibri" w:eastAsia="Calibri" w:hAnsi="Calibri" w:cs="Calibri"/>
                <w:b/>
                <w:bCs/>
                <w:sz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BFBFBF"/>
          </w:tcPr>
          <w:p w:rsidR="00AE2CF1" w:rsidRDefault="00072696">
            <w:pPr>
              <w:spacing w:before="60" w:after="60"/>
              <w:jc w:val="center"/>
              <w:rPr>
                <w:rFonts w:ascii="Calibri" w:eastAsia="Calibri" w:hAnsi="Calibri" w:cs="Calibri"/>
                <w:b/>
                <w:bCs/>
                <w:sz w:val="24"/>
              </w:rPr>
            </w:pPr>
            <w:r>
              <w:rPr>
                <w:rFonts w:ascii="Calibri" w:eastAsia="Calibri" w:hAnsi="Calibri" w:cs="Calibri"/>
                <w:b/>
                <w:bCs/>
                <w:sz w:val="24"/>
              </w:rPr>
              <w:t>Essential</w:t>
            </w:r>
          </w:p>
        </w:tc>
        <w:tc>
          <w:tcPr>
            <w:tcW w:w="1350" w:type="dxa"/>
            <w:tcBorders>
              <w:top w:val="single" w:sz="4" w:space="0" w:color="000000"/>
              <w:left w:val="single" w:sz="4" w:space="0" w:color="000000"/>
              <w:bottom w:val="single" w:sz="4" w:space="0" w:color="000000"/>
              <w:right w:val="single" w:sz="4" w:space="0" w:color="000000"/>
            </w:tcBorders>
            <w:shd w:val="clear" w:color="auto" w:fill="BFBFBF"/>
          </w:tcPr>
          <w:p w:rsidR="00AE2CF1" w:rsidRDefault="00072696">
            <w:pPr>
              <w:spacing w:before="60" w:after="60"/>
              <w:jc w:val="center"/>
              <w:rPr>
                <w:rFonts w:ascii="Calibri" w:eastAsia="Calibri" w:hAnsi="Calibri" w:cs="Calibri"/>
                <w:b/>
                <w:bCs/>
                <w:sz w:val="24"/>
              </w:rPr>
            </w:pPr>
            <w:r>
              <w:rPr>
                <w:rFonts w:ascii="Calibri" w:eastAsia="Calibri" w:hAnsi="Calibri" w:cs="Calibri"/>
                <w:b/>
                <w:bCs/>
                <w:sz w:val="24"/>
              </w:rPr>
              <w:t>Desirable</w:t>
            </w:r>
          </w:p>
        </w:tc>
      </w:tr>
      <w:tr w:rsidR="00AE2CF1">
        <w:tc>
          <w:tcPr>
            <w:tcW w:w="1590" w:type="dxa"/>
            <w:vMerge w:val="restart"/>
            <w:tcBorders>
              <w:top w:val="single" w:sz="4" w:space="0" w:color="000000"/>
              <w:left w:val="single" w:sz="4" w:space="0" w:color="000000"/>
              <w:right w:val="single" w:sz="4" w:space="0" w:color="000000"/>
            </w:tcBorders>
            <w:shd w:val="clear" w:color="auto" w:fill="BFBFBF"/>
          </w:tcPr>
          <w:p w:rsidR="00AE2CF1" w:rsidRDefault="00072696">
            <w:pPr>
              <w:spacing w:before="60" w:after="60"/>
              <w:jc w:val="center"/>
              <w:rPr>
                <w:rFonts w:ascii="Calibri" w:eastAsia="Calibri" w:hAnsi="Calibri" w:cs="Calibri"/>
                <w:b/>
                <w:bCs/>
                <w:sz w:val="24"/>
              </w:rPr>
            </w:pPr>
            <w:r>
              <w:rPr>
                <w:rFonts w:ascii="Calibri" w:eastAsia="Calibri" w:hAnsi="Calibri" w:cs="Calibri"/>
                <w:b/>
                <w:bCs/>
                <w:sz w:val="24"/>
              </w:rPr>
              <w:t>Qualifications &amp; Training</w:t>
            </w: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TA2 qualification or equivalent (within primary school age range)</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 xml:space="preserve">Minimum 2 </w:t>
            </w:r>
            <w:proofErr w:type="spellStart"/>
            <w:r>
              <w:rPr>
                <w:rFonts w:ascii="Calibri" w:eastAsia="Calibri" w:hAnsi="Calibri" w:cs="Calibri"/>
                <w:sz w:val="24"/>
              </w:rPr>
              <w:t>years experience</w:t>
            </w:r>
            <w:proofErr w:type="spellEnd"/>
            <w:r>
              <w:rPr>
                <w:rFonts w:ascii="Calibri" w:eastAsia="Calibri" w:hAnsi="Calibri" w:cs="Calibri"/>
                <w:sz w:val="24"/>
              </w:rPr>
              <w:t xml:space="preserve"> of working with children with neurodiverse profiles within a mainstream or specialist primary setting</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r>
      <w:tr w:rsidR="00AE2CF1">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Willingness to participate in relevant training and development opportunities, including needs-specific training, first aid administration and safe handling</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Training/experience in delivering programmes specifically to support pupils with developmental delay</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r>
      <w:tr w:rsidR="00AE2CF1">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Training/experience in effective ways to include children with learning delay in a mainstream classroom</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r>
      <w:tr w:rsidR="00AE2CF1">
        <w:trPr>
          <w:trHeight w:val="240"/>
        </w:trPr>
        <w:tc>
          <w:tcPr>
            <w:tcW w:w="1590" w:type="dxa"/>
            <w:vMerge w:val="restart"/>
            <w:tcBorders>
              <w:top w:val="single" w:sz="4" w:space="0" w:color="000000"/>
              <w:left w:val="single" w:sz="4" w:space="0" w:color="000000"/>
              <w:right w:val="single" w:sz="4" w:space="0" w:color="000000"/>
            </w:tcBorders>
            <w:shd w:val="clear" w:color="auto" w:fill="BFBFBF"/>
          </w:tcPr>
          <w:p w:rsidR="00AE2CF1" w:rsidRDefault="00072696">
            <w:pPr>
              <w:spacing w:before="60" w:after="60"/>
              <w:jc w:val="center"/>
              <w:rPr>
                <w:rFonts w:ascii="Calibri" w:eastAsia="Calibri" w:hAnsi="Calibri" w:cs="Calibri"/>
                <w:b/>
                <w:bCs/>
                <w:sz w:val="24"/>
              </w:rPr>
            </w:pPr>
            <w:r>
              <w:rPr>
                <w:rFonts w:ascii="Calibri" w:eastAsia="Calibri" w:hAnsi="Calibri" w:cs="Calibri"/>
                <w:b/>
                <w:bCs/>
                <w:sz w:val="24"/>
              </w:rPr>
              <w:t>Experience / Skills</w:t>
            </w:r>
          </w:p>
          <w:p w:rsidR="00AE2CF1" w:rsidRDefault="00AE2CF1">
            <w:pPr>
              <w:spacing w:before="60" w:after="60"/>
              <w:jc w:val="center"/>
              <w:rPr>
                <w:rFonts w:ascii="Calibri" w:eastAsia="Calibri" w:hAnsi="Calibri" w:cs="Calibri"/>
                <w:b/>
                <w:bCs/>
                <w:sz w:val="24"/>
              </w:rPr>
            </w:pPr>
          </w:p>
          <w:p w:rsidR="00AE2CF1" w:rsidRDefault="00AE2CF1">
            <w:pPr>
              <w:spacing w:before="60" w:after="60"/>
              <w:jc w:val="center"/>
              <w:rPr>
                <w:rFonts w:ascii="Calibri" w:eastAsia="Calibri" w:hAnsi="Calibri" w:cs="Calibri"/>
                <w:b/>
                <w:bCs/>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color w:val="00FF00"/>
                <w:sz w:val="24"/>
              </w:rPr>
            </w:pPr>
            <w:r>
              <w:rPr>
                <w:rFonts w:ascii="Calibri" w:eastAsia="Calibri" w:hAnsi="Calibri" w:cs="Calibri"/>
                <w:sz w:val="24"/>
              </w:rPr>
              <w:t>Experience of working with pupils who need highly differentiated learning opportunities.</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r>
      <w:tr w:rsidR="00AE2CF1">
        <w:trPr>
          <w:trHeight w:val="240"/>
        </w:trPr>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Knowledge of how to support effective teaching and learning provision within a KS2 environment.</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r>
      <w:tr w:rsidR="00AE2CF1">
        <w:trPr>
          <w:trHeight w:val="240"/>
        </w:trPr>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 xml:space="preserve">Ability to engage with families to build positive relationships  </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rPr>
          <w:trHeight w:val="240"/>
        </w:trPr>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Ability to work effectively and collaboratively within a team environment, understanding and respecting classroom roles and responsibilities</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rPr>
          <w:trHeight w:val="240"/>
        </w:trPr>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Secure personal numeracy and literacy skills</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rPr>
          <w:trHeight w:val="240"/>
        </w:trPr>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 xml:space="preserve">Experience of </w:t>
            </w:r>
            <w:proofErr w:type="gramStart"/>
            <w:r>
              <w:rPr>
                <w:rFonts w:ascii="Calibri" w:eastAsia="Calibri" w:hAnsi="Calibri" w:cs="Calibri"/>
                <w:sz w:val="24"/>
              </w:rPr>
              <w:t>resource  preparation</w:t>
            </w:r>
            <w:proofErr w:type="gramEnd"/>
            <w:r>
              <w:rPr>
                <w:rFonts w:ascii="Calibri" w:eastAsia="Calibri" w:hAnsi="Calibri" w:cs="Calibri"/>
                <w:sz w:val="24"/>
              </w:rPr>
              <w:t xml:space="preserve"> to support learning programmes</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rPr>
            </w:pPr>
            <w:r>
              <w:rPr>
                <w:rFonts w:ascii="Calibri" w:eastAsia="Calibri" w:hAnsi="Calibri" w:cs="Calibri"/>
                <w:sz w:val="24"/>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rPr>
          <w:trHeight w:val="240"/>
        </w:trPr>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Effective use of ICT to support learning</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jc w:val="center"/>
              <w:rPr>
                <w:rFonts w:ascii="Calibri" w:eastAsia="Calibri" w:hAnsi="Calibri" w:cs="Calibri"/>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r>
      <w:tr w:rsidR="00AE2CF1">
        <w:trPr>
          <w:trHeight w:val="240"/>
        </w:trPr>
        <w:tc>
          <w:tcPr>
            <w:tcW w:w="1590" w:type="dxa"/>
            <w:vMerge/>
            <w:tcBorders>
              <w:top w:val="single" w:sz="4" w:space="0" w:color="000000"/>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rPr>
                <w:rFonts w:ascii="Calibri" w:eastAsia="Calibri" w:hAnsi="Calibri" w:cs="Calibri"/>
                <w:sz w:val="24"/>
              </w:rPr>
            </w:pP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Experience of working flexibly with children within and beyond the classroom</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60" w:after="60"/>
              <w:jc w:val="center"/>
              <w:rPr>
                <w:rFonts w:ascii="Calibri" w:eastAsia="Calibri" w:hAnsi="Calibri" w:cs="Calibri"/>
                <w:sz w:val="24"/>
              </w:rPr>
            </w:pPr>
            <w:r>
              <w:rPr>
                <w:rFonts w:ascii="Calibri" w:eastAsia="Calibri" w:hAnsi="Calibri" w:cs="Calibri"/>
                <w:sz w:val="24"/>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bl>
    <w:p w:rsidR="00AE2CF1" w:rsidRDefault="00AE2CF1">
      <w:pPr>
        <w:rPr>
          <w:rFonts w:ascii="Calibri" w:eastAsia="Calibri" w:hAnsi="Calibri" w:cs="Calibri"/>
        </w:rPr>
      </w:pPr>
    </w:p>
    <w:p w:rsidR="00AE2CF1" w:rsidRDefault="00AE2CF1">
      <w:pPr>
        <w:rPr>
          <w:rFonts w:ascii="Calibri" w:eastAsia="Calibri" w:hAnsi="Calibri" w:cs="Calibri"/>
        </w:rPr>
      </w:pPr>
    </w:p>
    <w:p w:rsidR="00AE2CF1" w:rsidRDefault="00AE2CF1">
      <w:pPr>
        <w:rPr>
          <w:rFonts w:ascii="Calibri" w:eastAsia="Calibri" w:hAnsi="Calibri" w:cs="Calibri"/>
        </w:rPr>
      </w:pPr>
    </w:p>
    <w:p w:rsidR="00072696" w:rsidRDefault="00072696">
      <w:pPr>
        <w:rPr>
          <w:rFonts w:ascii="Calibri" w:eastAsia="Calibri" w:hAnsi="Calibri" w:cs="Calibri"/>
        </w:rPr>
      </w:pPr>
    </w:p>
    <w:p w:rsidR="00072696" w:rsidRDefault="00072696">
      <w:pPr>
        <w:rPr>
          <w:rFonts w:ascii="Calibri" w:eastAsia="Calibri" w:hAnsi="Calibri" w:cs="Calibri"/>
        </w:rPr>
      </w:pPr>
    </w:p>
    <w:p w:rsidR="00072696" w:rsidRDefault="00072696">
      <w:pPr>
        <w:rPr>
          <w:rFonts w:ascii="Calibri" w:eastAsia="Calibri" w:hAnsi="Calibri" w:cs="Calibri"/>
        </w:rPr>
      </w:pPr>
      <w:bookmarkStart w:id="0" w:name="_GoBack"/>
      <w:bookmarkEnd w:id="0"/>
    </w:p>
    <w:tbl>
      <w:tblPr>
        <w:tblStyle w:val="a6"/>
        <w:tblW w:w="9210"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4110"/>
        <w:gridCol w:w="1695"/>
        <w:gridCol w:w="1530"/>
      </w:tblGrid>
      <w:tr w:rsidR="00AE2CF1">
        <w:trPr>
          <w:trHeight w:val="859"/>
        </w:trPr>
        <w:tc>
          <w:tcPr>
            <w:tcW w:w="1875" w:type="dxa"/>
            <w:vMerge w:val="restart"/>
            <w:shd w:val="clear" w:color="auto" w:fill="BFBFBF"/>
          </w:tcPr>
          <w:p w:rsidR="00AE2CF1" w:rsidRDefault="00072696">
            <w:pPr>
              <w:spacing w:before="60" w:after="60"/>
              <w:jc w:val="center"/>
              <w:rPr>
                <w:rFonts w:ascii="Calibri" w:eastAsia="Calibri" w:hAnsi="Calibri" w:cs="Calibri"/>
                <w:b/>
                <w:bCs/>
                <w:sz w:val="24"/>
              </w:rPr>
            </w:pPr>
            <w:r>
              <w:rPr>
                <w:rFonts w:ascii="Calibri" w:eastAsia="Calibri" w:hAnsi="Calibri" w:cs="Calibri"/>
                <w:b/>
                <w:bCs/>
                <w:sz w:val="24"/>
              </w:rPr>
              <w:lastRenderedPageBreak/>
              <w:t>Professional Values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 xml:space="preserve">Passionate about teaching and learning, with high expectations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875" w:type="dxa"/>
            <w:vMerge/>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Committed to the personal welfare and safeguarding of all children</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875" w:type="dxa"/>
            <w:vMerge/>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Focused on supporting children to achieve regardless of their additional needs or disabilities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875" w:type="dxa"/>
            <w:vMerge w:val="restart"/>
            <w:tcBorders>
              <w:left w:val="single" w:sz="4" w:space="0" w:color="000000"/>
              <w:right w:val="single" w:sz="4" w:space="0" w:color="000000"/>
            </w:tcBorders>
            <w:shd w:val="clear" w:color="auto" w:fill="BFBFBF"/>
          </w:tcPr>
          <w:p w:rsidR="00AE2CF1" w:rsidRDefault="00072696">
            <w:pPr>
              <w:spacing w:before="60" w:after="60"/>
              <w:jc w:val="center"/>
              <w:rPr>
                <w:rFonts w:ascii="Calibri" w:eastAsia="Calibri" w:hAnsi="Calibri" w:cs="Calibri"/>
                <w:b/>
                <w:bCs/>
                <w:sz w:val="24"/>
              </w:rPr>
            </w:pPr>
            <w:bookmarkStart w:id="1" w:name="_heading=h.30j0zll" w:colFirst="0" w:colLast="0"/>
            <w:bookmarkEnd w:id="1"/>
            <w:r>
              <w:rPr>
                <w:rFonts w:ascii="Calibri" w:eastAsia="Calibri" w:hAnsi="Calibri" w:cs="Calibri"/>
                <w:b/>
                <w:bCs/>
                <w:sz w:val="24"/>
              </w:rPr>
              <w:t>Personal Qualities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A dedicated individual who is prepared to build positive relationships with both children and their families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875" w:type="dxa"/>
            <w:vMerge/>
            <w:tcBorders>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A professional with the ability to work flexibly and to prioritise tasks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875" w:type="dxa"/>
            <w:vMerge/>
            <w:tcBorders>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An empathetic individual who displays warmth, care, respect and sensitivity in dealing with children</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875" w:type="dxa"/>
            <w:vMerge/>
            <w:tcBorders>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A positive and resilient individual with drive, integrity, independence, a cheerful disposition and sense of humour.</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875" w:type="dxa"/>
            <w:vMerge/>
            <w:tcBorders>
              <w:left w:val="single" w:sz="4" w:space="0" w:color="000000"/>
              <w:right w:val="single" w:sz="4" w:space="0" w:color="000000"/>
            </w:tcBorders>
            <w:shd w:val="clear" w:color="auto" w:fill="BFBFBF"/>
          </w:tcPr>
          <w:p w:rsidR="00AE2CF1" w:rsidRDefault="00AE2CF1">
            <w:pPr>
              <w:widowControl w:val="0"/>
              <w:pBdr>
                <w:top w:val="nil"/>
                <w:left w:val="nil"/>
                <w:bottom w:val="nil"/>
                <w:right w:val="nil"/>
                <w:between w:val="nil"/>
              </w:pBdr>
              <w:spacing w:line="276" w:lineRule="auto"/>
              <w:rPr>
                <w:rFonts w:ascii="Calibri" w:eastAsia="Calibri" w:hAnsi="Calibri" w:cs="Calibri"/>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rPr>
                <w:rFonts w:ascii="Calibri" w:eastAsia="Calibri" w:hAnsi="Calibri" w:cs="Calibri"/>
                <w:sz w:val="24"/>
              </w:rPr>
            </w:pPr>
            <w:r>
              <w:rPr>
                <w:rFonts w:ascii="Calibri" w:eastAsia="Calibri" w:hAnsi="Calibri" w:cs="Calibri"/>
                <w:sz w:val="24"/>
              </w:rPr>
              <w:t>An individual who is open minded, reflective and adaptable to changing circumstances and new ideas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jc w:val="center"/>
              <w:rPr>
                <w:rFonts w:ascii="Calibri" w:eastAsia="Calibri" w:hAnsi="Calibri" w:cs="Calibri"/>
                <w:sz w:val="24"/>
              </w:rPr>
            </w:pPr>
            <w:r>
              <w:rPr>
                <w:rFonts w:ascii="Calibri" w:eastAsia="Calibri" w:hAnsi="Calibri" w:cs="Calibri"/>
                <w:sz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r w:rsidR="00AE2CF1">
        <w:tc>
          <w:tcPr>
            <w:tcW w:w="1875" w:type="dxa"/>
            <w:tcBorders>
              <w:left w:val="single" w:sz="4" w:space="0" w:color="000000"/>
              <w:right w:val="single" w:sz="4" w:space="0" w:color="000000"/>
            </w:tcBorders>
            <w:shd w:val="clear" w:color="auto" w:fill="BFBFBF"/>
          </w:tcPr>
          <w:p w:rsidR="00AE2CF1" w:rsidRDefault="00072696">
            <w:pPr>
              <w:pStyle w:val="Heading1"/>
              <w:keepNext w:val="0"/>
              <w:widowControl w:val="0"/>
              <w:spacing w:before="480" w:after="120" w:line="276" w:lineRule="auto"/>
              <w:outlineLvl w:val="0"/>
              <w:rPr>
                <w:rFonts w:ascii="Arial" w:eastAsia="Arial" w:hAnsi="Arial" w:cs="Arial"/>
              </w:rPr>
            </w:pPr>
            <w:bookmarkStart w:id="2" w:name="_heading=h.fuizflhc90qo" w:colFirst="0" w:colLast="0"/>
            <w:bookmarkEnd w:id="2"/>
            <w:r>
              <w:rPr>
                <w:rFonts w:ascii="Arial" w:eastAsia="Arial" w:hAnsi="Arial" w:cs="Arial"/>
              </w:rPr>
              <w:t>Special Requirements</w:t>
            </w:r>
          </w:p>
          <w:p w:rsidR="00AE2CF1" w:rsidRDefault="00AE2CF1">
            <w:pPr>
              <w:widowControl w:val="0"/>
              <w:spacing w:before="240" w:after="240" w:line="276" w:lineRule="auto"/>
              <w:ind w:left="720" w:hanging="360"/>
              <w:rPr>
                <w:rFonts w:ascii="Arial" w:eastAsia="Arial" w:hAnsi="Arial" w:cs="Arial"/>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072696">
            <w:pPr>
              <w:spacing w:before="240" w:after="240"/>
              <w:rPr>
                <w:rFonts w:ascii="Calibri" w:eastAsia="Calibri" w:hAnsi="Calibri" w:cs="Calibri"/>
                <w:sz w:val="24"/>
              </w:rPr>
            </w:pPr>
            <w:r>
              <w:rPr>
                <w:rFonts w:ascii="Calibri" w:eastAsia="Calibri" w:hAnsi="Calibri" w:cs="Calibri"/>
                <w:sz w:val="24"/>
              </w:rPr>
              <w:t>Sympathy with the Anglican Foundation of the school, with a commitment to maintain and develop strong links between the school and St Luke’s church</w:t>
            </w:r>
          </w:p>
          <w:p w:rsidR="00AE2CF1" w:rsidRDefault="00072696">
            <w:pPr>
              <w:spacing w:before="240" w:after="240"/>
              <w:rPr>
                <w:rFonts w:ascii="Calibri" w:eastAsia="Calibri" w:hAnsi="Calibri" w:cs="Calibri"/>
                <w:sz w:val="24"/>
              </w:rPr>
            </w:pPr>
            <w:r>
              <w:rPr>
                <w:rFonts w:ascii="Calibri" w:eastAsia="Calibri" w:hAnsi="Calibri" w:cs="Calibri"/>
                <w:sz w:val="24"/>
              </w:rPr>
              <w:t>Can commit to the wider life of school, including supporting school and PTA events</w:t>
            </w:r>
          </w:p>
          <w:p w:rsidR="00AE2CF1" w:rsidRDefault="00072696">
            <w:pPr>
              <w:spacing w:before="240" w:after="240"/>
              <w:rPr>
                <w:rFonts w:ascii="Arial" w:eastAsia="Arial" w:hAnsi="Arial" w:cs="Arial"/>
                <w:sz w:val="24"/>
              </w:rPr>
            </w:pPr>
            <w:r>
              <w:rPr>
                <w:rFonts w:ascii="Calibri" w:eastAsia="Calibri" w:hAnsi="Calibri" w:cs="Calibri"/>
                <w:sz w:val="24"/>
              </w:rPr>
              <w:t>The post is registered as</w:t>
            </w:r>
            <w:r>
              <w:rPr>
                <w:rFonts w:ascii="Calibri" w:eastAsia="Calibri" w:hAnsi="Calibri" w:cs="Calibri"/>
                <w:sz w:val="24"/>
              </w:rPr>
              <w:t xml:space="preserve"> exempt from the Rehabilitation of Offenders Act 1974 and in accordance with the Police Act, the successful candidate must be able to obtain satisfactory enhanced criminal record disclosure in order to be appointed to the post.  In this respect a criminal </w:t>
            </w:r>
            <w:r>
              <w:rPr>
                <w:rFonts w:ascii="Calibri" w:eastAsia="Calibri" w:hAnsi="Calibri" w:cs="Calibri"/>
                <w:sz w:val="24"/>
              </w:rPr>
              <w:t>record check will be undertaken prior to confirmation of appointment</w:t>
            </w:r>
            <w:r>
              <w:rPr>
                <w:rFonts w:ascii="Arial" w:eastAsia="Arial" w:hAnsi="Arial" w:cs="Arial"/>
                <w:sz w:val="24"/>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072696">
            <w:pPr>
              <w:jc w:val="center"/>
              <w:rPr>
                <w:rFonts w:ascii="Calibri" w:eastAsia="Calibri" w:hAnsi="Calibri" w:cs="Calibri"/>
                <w:sz w:val="24"/>
              </w:rPr>
            </w:pPr>
            <w:r>
              <w:rPr>
                <w:rFonts w:ascii="Calibri" w:eastAsia="Calibri" w:hAnsi="Calibri" w:cs="Calibri"/>
                <w:sz w:val="24"/>
              </w:rPr>
              <w:t>x</w:t>
            </w:r>
          </w:p>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072696">
            <w:pPr>
              <w:jc w:val="center"/>
              <w:rPr>
                <w:rFonts w:ascii="Calibri" w:eastAsia="Calibri" w:hAnsi="Calibri" w:cs="Calibri"/>
                <w:sz w:val="24"/>
              </w:rPr>
            </w:pPr>
            <w:r>
              <w:rPr>
                <w:rFonts w:ascii="Calibri" w:eastAsia="Calibri" w:hAnsi="Calibri" w:cs="Calibri"/>
                <w:sz w:val="24"/>
              </w:rPr>
              <w:t>x</w:t>
            </w:r>
          </w:p>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AE2CF1">
            <w:pPr>
              <w:jc w:val="center"/>
              <w:rPr>
                <w:rFonts w:ascii="Calibri" w:eastAsia="Calibri" w:hAnsi="Calibri" w:cs="Calibri"/>
                <w:sz w:val="24"/>
              </w:rPr>
            </w:pPr>
          </w:p>
          <w:p w:rsidR="00AE2CF1" w:rsidRDefault="00072696">
            <w:pPr>
              <w:jc w:val="center"/>
              <w:rPr>
                <w:rFonts w:ascii="Calibri" w:eastAsia="Calibri" w:hAnsi="Calibri" w:cs="Calibri"/>
                <w:sz w:val="24"/>
              </w:rPr>
            </w:pPr>
            <w:r>
              <w:rPr>
                <w:rFonts w:ascii="Calibri" w:eastAsia="Calibri" w:hAnsi="Calibri" w:cs="Calibri"/>
                <w:sz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CF1" w:rsidRDefault="00AE2CF1">
            <w:pPr>
              <w:spacing w:before="60" w:after="60"/>
              <w:jc w:val="center"/>
              <w:rPr>
                <w:rFonts w:ascii="Calibri" w:eastAsia="Calibri" w:hAnsi="Calibri" w:cs="Calibri"/>
                <w:sz w:val="24"/>
              </w:rPr>
            </w:pPr>
          </w:p>
        </w:tc>
      </w:tr>
    </w:tbl>
    <w:p w:rsidR="00AE2CF1" w:rsidRDefault="00AE2CF1">
      <w:pPr>
        <w:rPr>
          <w:rFonts w:ascii="Calibri" w:eastAsia="Calibri" w:hAnsi="Calibri" w:cs="Calibri"/>
          <w:sz w:val="16"/>
          <w:szCs w:val="16"/>
        </w:rPr>
      </w:pPr>
    </w:p>
    <w:p w:rsidR="00AE2CF1" w:rsidRDefault="00072696">
      <w:pPr>
        <w:rPr>
          <w:rFonts w:ascii="Calibri" w:eastAsia="Calibri" w:hAnsi="Calibri" w:cs="Calibri"/>
          <w:sz w:val="24"/>
        </w:rPr>
      </w:pPr>
      <w:r>
        <w:rPr>
          <w:rFonts w:ascii="Calibri" w:eastAsia="Calibri" w:hAnsi="Calibri" w:cs="Calibri"/>
          <w:sz w:val="24"/>
        </w:rPr>
        <w:t>Please note; applicants’ social media presence will be checked for suitability for this role</w:t>
      </w:r>
    </w:p>
    <w:sectPr w:rsidR="00AE2CF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E07DB3D2-006E-4398-8CDF-0983F387E117}"/>
    <w:embedItalic r:id="rId2" w:fontKey="{8301EE87-2B2E-4005-9F9D-76479C3F4A74}"/>
  </w:font>
  <w:font w:name="Georgia">
    <w:panose1 w:val="02040502050405020303"/>
    <w:charset w:val="00"/>
    <w:family w:val="roman"/>
    <w:pitch w:val="variable"/>
    <w:sig w:usb0="00000287" w:usb1="00000000" w:usb2="00000000" w:usb3="00000000" w:csb0="0000009F" w:csb1="00000000"/>
    <w:embedItalic r:id="rId3" w:fontKey="{682235E2-76A9-4957-8360-10CAAB830D08}"/>
  </w:font>
  <w:font w:name="Calibri">
    <w:panose1 w:val="020F0502020204030204"/>
    <w:charset w:val="00"/>
    <w:family w:val="swiss"/>
    <w:pitch w:val="variable"/>
    <w:sig w:usb0="E4002EFF" w:usb1="C000247B" w:usb2="00000009" w:usb3="00000000" w:csb0="000001FF" w:csb1="00000000"/>
    <w:embedRegular r:id="rId4" w:fontKey="{2A3B30D2-83E3-48FD-8D09-C8D45B743753}"/>
    <w:embedBold r:id="rId5" w:fontKey="{E6682AC6-EBE2-440D-9783-D62E557DA0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CF1"/>
    <w:rsid w:val="00072696"/>
    <w:rsid w:val="00AE2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E0C04"/>
  <w15:docId w15:val="{B34197CB-90D6-45F8-B15B-A73C35EC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660A"/>
    <w:rPr>
      <w:rFonts w:eastAsia="Times New Roman" w:cs="Times New Roman"/>
      <w:szCs w:val="24"/>
    </w:rPr>
  </w:style>
  <w:style w:type="paragraph" w:styleId="Heading1">
    <w:name w:val="heading 1"/>
    <w:basedOn w:val="Normal"/>
    <w:next w:val="Normal"/>
    <w:link w:val="Heading1Char"/>
    <w:uiPriority w:val="9"/>
    <w:qFormat/>
    <w:rsid w:val="008043FE"/>
    <w:pPr>
      <w:keepNext/>
      <w:autoSpaceDE w:val="0"/>
      <w:autoSpaceDN w:val="0"/>
      <w:adjustRightInd w:val="0"/>
      <w:outlineLvl w:val="0"/>
    </w:pPr>
    <w:rPr>
      <w:rFonts w:ascii="ArialMT" w:hAnsi="ArialMT"/>
      <w:b/>
      <w:bCs/>
      <w:sz w:val="24"/>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F46F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17660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043FE"/>
    <w:rPr>
      <w:rFonts w:ascii="ArialMT" w:eastAsia="Times New Roman" w:hAnsi="ArialMT" w:cs="Times New Roman"/>
      <w:b/>
      <w:bCs/>
      <w:sz w:val="24"/>
      <w:szCs w:val="24"/>
      <w:lang w:val="en-US"/>
    </w:rPr>
  </w:style>
  <w:style w:type="character" w:customStyle="1" w:styleId="Heading4Char">
    <w:name w:val="Heading 4 Char"/>
    <w:basedOn w:val="DefaultParagraphFont"/>
    <w:link w:val="Heading4"/>
    <w:uiPriority w:val="9"/>
    <w:semiHidden/>
    <w:rsid w:val="00DF46FA"/>
    <w:rPr>
      <w:rFonts w:asciiTheme="majorHAnsi" w:eastAsiaTheme="majorEastAsia" w:hAnsiTheme="majorHAnsi" w:cstheme="majorBidi"/>
      <w:i/>
      <w:iCs/>
      <w:color w:val="365F91" w:themeColor="accent1" w:themeShade="BF"/>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rPr>
      <w:rFonts w:ascii="Times New Roman" w:eastAsia="Times New Roman" w:hAnsi="Times New Roman" w:cs="Times New Roman"/>
      <w:sz w:val="20"/>
      <w:szCs w:val="20"/>
    </w:rPr>
    <w:tblPr>
      <w:tblStyleRowBandSize w:val="1"/>
      <w:tblStyleColBandSize w:val="1"/>
    </w:tblPr>
  </w:style>
  <w:style w:type="table" w:customStyle="1" w:styleId="a1">
    <w:basedOn w:val="TableNormal"/>
    <w:rPr>
      <w:rFonts w:ascii="Times New Roman" w:eastAsia="Times New Roman" w:hAnsi="Times New Roman" w:cs="Times New Roman"/>
      <w:sz w:val="20"/>
      <w:szCs w:val="20"/>
    </w:rPr>
    <w:tblPr>
      <w:tblStyleRowBandSize w:val="1"/>
      <w:tblStyleColBandSize w:val="1"/>
    </w:tblPr>
  </w:style>
  <w:style w:type="table" w:customStyle="1" w:styleId="a2">
    <w:basedOn w:val="TableNormal"/>
    <w:rPr>
      <w:rFonts w:ascii="Times New Roman" w:eastAsia="Times New Roman" w:hAnsi="Times New Roman" w:cs="Times New Roman"/>
      <w:sz w:val="20"/>
      <w:szCs w:val="20"/>
    </w:rPr>
    <w:tblPr>
      <w:tblStyleRowBandSize w:val="1"/>
      <w:tblStyleColBandSize w:val="1"/>
    </w:tblPr>
  </w:style>
  <w:style w:type="table" w:customStyle="1" w:styleId="a3">
    <w:basedOn w:val="TableNormal"/>
    <w:rPr>
      <w:rFonts w:ascii="Times New Roman" w:eastAsia="Times New Roman" w:hAnsi="Times New Roman" w:cs="Times New Roman"/>
      <w:sz w:val="20"/>
      <w:szCs w:val="20"/>
    </w:rPr>
    <w:tblPr>
      <w:tblStyleRowBandSize w:val="1"/>
      <w:tblStyleColBandSize w:val="1"/>
    </w:tblPr>
  </w:style>
  <w:style w:type="table" w:customStyle="1" w:styleId="a4">
    <w:basedOn w:val="TableNormal"/>
    <w:rPr>
      <w:rFonts w:ascii="Times New Roman" w:eastAsia="Times New Roman" w:hAnsi="Times New Roman" w:cs="Times New Roman"/>
      <w:sz w:val="20"/>
      <w:szCs w:val="20"/>
    </w:rPr>
    <w:tblPr>
      <w:tblStyleRowBandSize w:val="1"/>
      <w:tblStyleColBandSize w:val="1"/>
    </w:tblPr>
  </w:style>
  <w:style w:type="table" w:customStyle="1" w:styleId="a5">
    <w:basedOn w:val="TableNormal"/>
    <w:rPr>
      <w:rFonts w:ascii="Times New Roman" w:eastAsia="Times New Roman" w:hAnsi="Times New Roman" w:cs="Times New Roman"/>
      <w:sz w:val="20"/>
      <w:szCs w:val="20"/>
    </w:rPr>
    <w:tblPr>
      <w:tblStyleRowBandSize w:val="1"/>
      <w:tblStyleColBandSize w:val="1"/>
    </w:tblPr>
  </w:style>
  <w:style w:type="table" w:customStyle="1" w:styleId="a6">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EvI0dovn/TwEVjAfz9iR9AK2w==">CgMxLjAyCWguMzBqMHpsbDIOaC5mdWl6ZmxoYzkwcW84AHIhMW90RjNqV2pfeFc4ams3Q1ZfX1hETlNMVThta3laZFJG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C0991D2-FE21-4D48-9E64-A485CDFE4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St Luke's Formby</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B WILSON</dc:creator>
  <cp:lastModifiedBy>Mrs B WILSON</cp:lastModifiedBy>
  <cp:revision>2</cp:revision>
  <dcterms:created xsi:type="dcterms:W3CDTF">2021-12-03T09:48:00Z</dcterms:created>
  <dcterms:modified xsi:type="dcterms:W3CDTF">2026-01-05T14:45:00Z</dcterms:modified>
</cp:coreProperties>
</file>