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8F16" w14:textId="77777777" w:rsidR="008202D8" w:rsidRPr="00E74244" w:rsidRDefault="008202D8" w:rsidP="008202D8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185486B4" w:rsidR="00801949" w:rsidRPr="0051320C" w:rsidRDefault="0051320C" w:rsidP="05E66D72">
            <w:pPr>
              <w:rPr>
                <w:rFonts w:ascii="Arial" w:eastAsia="Arial" w:hAnsi="Arial" w:cs="Arial"/>
                <w:lang w:val="en-US"/>
              </w:rPr>
            </w:pPr>
            <w:r w:rsidRPr="0051320C">
              <w:rPr>
                <w:rFonts w:ascii="Arial" w:eastAsia="Aptos" w:hAnsi="Arial" w:cs="Arial"/>
              </w:rPr>
              <w:t>Commissioning and Contracts Lead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78B8A499" w:rsidR="00801949" w:rsidRPr="0051320C" w:rsidRDefault="0051320C" w:rsidP="05E66D72">
            <w:pPr>
              <w:rPr>
                <w:rFonts w:ascii="Arial" w:eastAsia="Arial" w:hAnsi="Arial" w:cs="Arial"/>
                <w:lang w:val="en-US"/>
              </w:rPr>
            </w:pPr>
            <w:r w:rsidRPr="0051320C">
              <w:rPr>
                <w:rFonts w:ascii="Arial" w:eastAsia="Aptos" w:hAnsi="Arial" w:cs="Arial"/>
              </w:rPr>
              <w:t>PO8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51320C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2D9F78C6" w:rsidR="007102FC" w:rsidRPr="0051320C" w:rsidRDefault="0051320C" w:rsidP="00001C6C">
            <w:pPr>
              <w:rPr>
                <w:rFonts w:ascii="Arial" w:eastAsia="Arial" w:hAnsi="Arial" w:cs="Arial"/>
                <w:lang w:val="en-US"/>
              </w:rPr>
            </w:pPr>
            <w:r w:rsidRPr="0051320C">
              <w:rPr>
                <w:rFonts w:ascii="Arial" w:eastAsia="Aptos" w:hAnsi="Arial" w:cs="Arial"/>
              </w:rPr>
              <w:t>Senior Manager – Commissioning</w:t>
            </w:r>
            <w:r w:rsidR="005003C4">
              <w:rPr>
                <w:rFonts w:ascii="Arial" w:eastAsia="Aptos" w:hAnsi="Arial" w:cs="Arial"/>
              </w:rPr>
              <w:t xml:space="preserve">, Contracts and Quality </w:t>
            </w:r>
            <w:r w:rsidRPr="0051320C">
              <w:rPr>
                <w:rFonts w:ascii="Arial" w:eastAsia="Aptos" w:hAnsi="Arial" w:cs="Arial"/>
              </w:rPr>
              <w:br/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6970CE28" w:rsidR="005D45B8" w:rsidRPr="0051320C" w:rsidRDefault="008202D8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8202D8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C&amp;C0105P</w:t>
            </w:r>
          </w:p>
        </w:tc>
      </w:tr>
    </w:tbl>
    <w:p w14:paraId="6F798499" w14:textId="5459B21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23613701" w14:textId="5B8C7427" w:rsidR="0051320C" w:rsidRPr="0051320C" w:rsidRDefault="0051320C" w:rsidP="0051320C">
      <w:pPr>
        <w:rPr>
          <w:rFonts w:ascii="Arial" w:eastAsia="Arial" w:hAnsi="Arial" w:cs="Arial"/>
          <w:color w:val="333333"/>
        </w:rPr>
      </w:pPr>
      <w:r w:rsidRPr="0CACF346">
        <w:rPr>
          <w:rFonts w:ascii="Arial" w:eastAsia="Arial" w:hAnsi="Arial" w:cs="Arial"/>
          <w:color w:val="333333"/>
        </w:rPr>
        <w:t>To lead and coordinate the full commissioning</w:t>
      </w:r>
      <w:r w:rsidR="008A155F">
        <w:rPr>
          <w:rFonts w:ascii="Arial" w:eastAsia="Arial" w:hAnsi="Arial" w:cs="Arial"/>
          <w:color w:val="333333"/>
        </w:rPr>
        <w:t xml:space="preserve"> cycl</w:t>
      </w:r>
      <w:r w:rsidR="002117B9">
        <w:rPr>
          <w:rFonts w:ascii="Arial" w:eastAsia="Arial" w:hAnsi="Arial" w:cs="Arial"/>
          <w:color w:val="333333"/>
        </w:rPr>
        <w:t xml:space="preserve">e including </w:t>
      </w:r>
      <w:r w:rsidR="59B20011" w:rsidRPr="0CACF346">
        <w:rPr>
          <w:rFonts w:ascii="Arial" w:eastAsia="Arial" w:hAnsi="Arial" w:cs="Arial"/>
          <w:color w:val="333333"/>
        </w:rPr>
        <w:t xml:space="preserve">contract management </w:t>
      </w:r>
      <w:r w:rsidRPr="0CACF346">
        <w:rPr>
          <w:rFonts w:ascii="Arial" w:eastAsia="Arial" w:hAnsi="Arial" w:cs="Arial"/>
          <w:color w:val="333333"/>
        </w:rPr>
        <w:t>across Adult Social Care, including strategic planning, procurement, contracting, performance monitoring, and quality improvement. The role will drive transformation through innovation, ensuring services are outcome-focused, person-centred, sustainable, and deliver best value. The postholder will work collaboratively with partners, providers, and people who use services to shape high-quality provision that meets current and future needs.</w:t>
      </w:r>
    </w:p>
    <w:p w14:paraId="79D464F3" w14:textId="79F5026F" w:rsidR="0051320C" w:rsidRPr="00B85F13" w:rsidRDefault="009B76D0" w:rsidP="00B85F13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40C40528" w:rsidR="001F515A" w:rsidRPr="00B85F13" w:rsidRDefault="001B2200" w:rsidP="001B2200">
      <w:pPr>
        <w:rPr>
          <w:rFonts w:ascii="Arial" w:eastAsia="Arial" w:hAnsi="Arial" w:cs="Arial"/>
          <w:b/>
          <w:bCs/>
          <w:color w:val="333333"/>
          <w:sz w:val="28"/>
          <w:szCs w:val="28"/>
        </w:rPr>
      </w:pPr>
      <w:r w:rsidRPr="00B85F13">
        <w:rPr>
          <w:rFonts w:ascii="Arial" w:eastAsia="Arial" w:hAnsi="Arial" w:cs="Arial"/>
          <w:b/>
          <w:bCs/>
          <w:color w:val="333333"/>
          <w:sz w:val="28"/>
          <w:szCs w:val="28"/>
        </w:rPr>
        <w:t>Behavioural:</w:t>
      </w:r>
    </w:p>
    <w:p w14:paraId="6735B1C0" w14:textId="455EFC5A" w:rsidR="005003C4" w:rsidRPr="005003C4" w:rsidRDefault="00D1167D" w:rsidP="005003C4">
      <w:pPr>
        <w:pStyle w:val="ListParagraph"/>
        <w:numPr>
          <w:ilvl w:val="0"/>
          <w:numId w:val="7"/>
        </w:numPr>
        <w:spacing w:line="360" w:lineRule="auto"/>
        <w:ind w:left="357" w:hanging="357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EE410C6" w14:textId="01836AE2" w:rsidR="007D62C1" w:rsidRPr="003B058B" w:rsidRDefault="00BE3304" w:rsidP="005003C4">
      <w:pPr>
        <w:pStyle w:val="ListParagraph"/>
        <w:numPr>
          <w:ilvl w:val="0"/>
          <w:numId w:val="7"/>
        </w:numPr>
        <w:spacing w:line="360" w:lineRule="auto"/>
        <w:ind w:left="357" w:hanging="357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and </w:t>
      </w:r>
      <w:r w:rsidRPr="003B058B">
        <w:rPr>
          <w:rFonts w:ascii="Arial" w:eastAsia="Arial" w:hAnsi="Arial" w:cs="Arial"/>
          <w:color w:val="333333"/>
        </w:rPr>
        <w:t>leadership behaviours</w:t>
      </w:r>
      <w:r w:rsidR="00CD5E2A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FF1B4B" w:rsidRPr="003B058B">
        <w:rPr>
          <w:rFonts w:ascii="Arial" w:eastAsia="Arial" w:hAnsi="Arial" w:cs="Arial"/>
          <w:color w:val="333333"/>
        </w:rPr>
        <w:t>.</w:t>
      </w:r>
    </w:p>
    <w:p w14:paraId="54B25686" w14:textId="31A74B00" w:rsidR="0051320C" w:rsidRPr="0051320C" w:rsidRDefault="0051320C" w:rsidP="0051320C">
      <w:pPr>
        <w:rPr>
          <w:rFonts w:ascii="Arial" w:eastAsia="Arial" w:hAnsi="Arial" w:cs="Arial"/>
          <w:b/>
          <w:bCs/>
          <w:color w:val="333333"/>
          <w:sz w:val="28"/>
          <w:szCs w:val="28"/>
        </w:rPr>
      </w:pPr>
      <w:r w:rsidRPr="0051320C">
        <w:rPr>
          <w:rFonts w:ascii="Arial" w:eastAsia="Arial" w:hAnsi="Arial" w:cs="Arial"/>
          <w:b/>
          <w:bCs/>
          <w:color w:val="333333"/>
          <w:sz w:val="28"/>
          <w:szCs w:val="28"/>
        </w:rPr>
        <w:t>Key Responsibilities</w:t>
      </w:r>
      <w:r w:rsidR="00B85F13" w:rsidRPr="00B85F13"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: </w:t>
      </w:r>
    </w:p>
    <w:p w14:paraId="58AE24A6" w14:textId="6646C404" w:rsidR="0051320C" w:rsidRPr="0051320C" w:rsidRDefault="0051320C" w:rsidP="0051320C">
      <w:pPr>
        <w:rPr>
          <w:rFonts w:ascii="Arial" w:eastAsia="Arial" w:hAnsi="Arial" w:cs="Arial"/>
          <w:b/>
          <w:bCs/>
          <w:color w:val="333333"/>
        </w:rPr>
      </w:pPr>
      <w:r w:rsidRPr="0051320C">
        <w:rPr>
          <w:rFonts w:ascii="Arial" w:eastAsia="Arial" w:hAnsi="Arial" w:cs="Arial"/>
          <w:b/>
          <w:bCs/>
          <w:color w:val="333333"/>
        </w:rPr>
        <w:t>Commissioning &amp; Transformation</w:t>
      </w:r>
    </w:p>
    <w:p w14:paraId="2BC0E992" w14:textId="77777777" w:rsidR="0051320C" w:rsidRPr="0051320C" w:rsidRDefault="0051320C" w:rsidP="0051320C">
      <w:pPr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t>Lead the development, implementation, and evaluation of commissioning strategies aligned to local priorities and statutory duties.</w:t>
      </w:r>
    </w:p>
    <w:p w14:paraId="22CD43C8" w14:textId="6319C602" w:rsidR="0051320C" w:rsidRPr="0051320C" w:rsidRDefault="0051320C" w:rsidP="0051320C">
      <w:pPr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t xml:space="preserve">Coordinate the commissioning </w:t>
      </w:r>
      <w:r w:rsidR="00D828F2" w:rsidRPr="0051320C">
        <w:rPr>
          <w:rFonts w:ascii="Arial" w:eastAsia="Arial" w:hAnsi="Arial" w:cs="Arial"/>
          <w:color w:val="333333"/>
        </w:rPr>
        <w:t>cycle</w:t>
      </w:r>
      <w:r w:rsidRPr="0051320C">
        <w:rPr>
          <w:rFonts w:ascii="Arial" w:eastAsia="Arial" w:hAnsi="Arial" w:cs="Arial"/>
          <w:color w:val="333333"/>
        </w:rPr>
        <w:t xml:space="preserve"> needs analysis, service design, procurement, contract management, performance monitoring, and review.</w:t>
      </w:r>
    </w:p>
    <w:p w14:paraId="37AE1CE8" w14:textId="77777777" w:rsidR="0051320C" w:rsidRPr="00846AF1" w:rsidRDefault="0051320C" w:rsidP="0051320C">
      <w:pPr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0DB4548">
        <w:rPr>
          <w:rFonts w:ascii="Arial" w:eastAsia="Arial" w:hAnsi="Arial" w:cs="Arial"/>
          <w:color w:val="333333"/>
        </w:rPr>
        <w:t xml:space="preserve">Deliver complex transformation projects from concept through to implementation, </w:t>
      </w:r>
      <w:r w:rsidRPr="00846AF1">
        <w:rPr>
          <w:rFonts w:ascii="Arial" w:eastAsia="Arial" w:hAnsi="Arial" w:cs="Arial"/>
          <w:color w:val="333333"/>
        </w:rPr>
        <w:t>embedding recovery, prevention, and personalised care principles.</w:t>
      </w:r>
    </w:p>
    <w:p w14:paraId="2D97D489" w14:textId="77777777" w:rsidR="0051320C" w:rsidRPr="0051320C" w:rsidRDefault="0051320C" w:rsidP="0051320C">
      <w:pPr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CACF346">
        <w:rPr>
          <w:rFonts w:ascii="Arial" w:eastAsia="Arial" w:hAnsi="Arial" w:cs="Arial"/>
          <w:color w:val="333333"/>
        </w:rPr>
        <w:t>Apply evidence-based approaches and co-production to improve outcomes and service effectiveness.</w:t>
      </w:r>
    </w:p>
    <w:p w14:paraId="52262292" w14:textId="4AE519CE" w:rsidR="76C19F0D" w:rsidRDefault="76C19F0D" w:rsidP="0CACF346">
      <w:pPr>
        <w:numPr>
          <w:ilvl w:val="0"/>
          <w:numId w:val="14"/>
        </w:numPr>
        <w:rPr>
          <w:rFonts w:ascii="Arial" w:eastAsia="Arial" w:hAnsi="Arial" w:cs="Arial"/>
          <w:color w:val="333333"/>
        </w:rPr>
      </w:pPr>
      <w:r w:rsidRPr="0CACF346">
        <w:rPr>
          <w:rFonts w:ascii="Arial" w:eastAsia="Arial" w:hAnsi="Arial" w:cs="Arial"/>
          <w:color w:val="333333"/>
        </w:rPr>
        <w:t>Develop and produce key policies and strategies, with all key stakeholders</w:t>
      </w:r>
    </w:p>
    <w:p w14:paraId="34C166F5" w14:textId="77777777" w:rsidR="0051320C" w:rsidRPr="0051320C" w:rsidRDefault="0051320C" w:rsidP="0051320C">
      <w:pPr>
        <w:rPr>
          <w:rFonts w:ascii="Arial" w:eastAsia="Arial" w:hAnsi="Arial" w:cs="Arial"/>
          <w:b/>
          <w:bCs/>
          <w:color w:val="333333"/>
        </w:rPr>
      </w:pPr>
      <w:r w:rsidRPr="0051320C">
        <w:rPr>
          <w:rFonts w:ascii="Arial" w:eastAsia="Arial" w:hAnsi="Arial" w:cs="Arial"/>
          <w:b/>
          <w:bCs/>
          <w:color w:val="333333"/>
        </w:rPr>
        <w:t>Contracting &amp; Procurement</w:t>
      </w:r>
    </w:p>
    <w:p w14:paraId="7A97A103" w14:textId="77777777" w:rsidR="0051320C" w:rsidRPr="0051320C" w:rsidRDefault="0051320C" w:rsidP="0051320C">
      <w:pPr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t>Lead on the development, negotiation, and management of contracts for commissioned services, ensuring compliance with relevant legislation and procurement rules.</w:t>
      </w:r>
    </w:p>
    <w:p w14:paraId="2608F264" w14:textId="77777777" w:rsidR="0051320C" w:rsidRPr="0051320C" w:rsidRDefault="0051320C" w:rsidP="0051320C">
      <w:pPr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lastRenderedPageBreak/>
        <w:t>Oversee contract tendering, mobilisation, performance management, and risk mitigation.</w:t>
      </w:r>
    </w:p>
    <w:p w14:paraId="4047BB5F" w14:textId="77777777" w:rsidR="0051320C" w:rsidRPr="0051320C" w:rsidRDefault="0051320C" w:rsidP="0051320C">
      <w:pPr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t>Support robust market development activity and shape service models that meet current and future demand.</w:t>
      </w:r>
    </w:p>
    <w:p w14:paraId="1AEC0B93" w14:textId="77777777" w:rsidR="0051320C" w:rsidRPr="0051320C" w:rsidRDefault="0051320C" w:rsidP="0051320C">
      <w:pPr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t>Maintain up-to-date service specifications and performance frameworks aligned to strategic commissioning intentions.</w:t>
      </w:r>
    </w:p>
    <w:p w14:paraId="6C84B4A1" w14:textId="77777777" w:rsidR="0051320C" w:rsidRPr="0051320C" w:rsidRDefault="0051320C" w:rsidP="0051320C">
      <w:pPr>
        <w:rPr>
          <w:rFonts w:ascii="Arial" w:eastAsia="Arial" w:hAnsi="Arial" w:cs="Arial"/>
          <w:b/>
          <w:bCs/>
          <w:color w:val="333333"/>
        </w:rPr>
      </w:pPr>
      <w:r w:rsidRPr="0051320C">
        <w:rPr>
          <w:rFonts w:ascii="Arial" w:eastAsia="Arial" w:hAnsi="Arial" w:cs="Arial"/>
          <w:b/>
          <w:bCs/>
          <w:color w:val="333333"/>
        </w:rPr>
        <w:t>Quality Assurance &amp; Monitoring</w:t>
      </w:r>
    </w:p>
    <w:p w14:paraId="3A128777" w14:textId="77777777" w:rsidR="0051320C" w:rsidRPr="0051320C" w:rsidRDefault="0051320C" w:rsidP="0051320C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t>Develop, implement, and monitor quality assurance frameworks to ensure services meet standards and deliver intended outcomes.</w:t>
      </w:r>
    </w:p>
    <w:p w14:paraId="73E3A72F" w14:textId="77777777" w:rsidR="0051320C" w:rsidRPr="0051320C" w:rsidRDefault="0051320C" w:rsidP="0051320C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t>Provide leadership and operational oversight of quality and safeguarding responses within commissioned services.</w:t>
      </w:r>
    </w:p>
    <w:p w14:paraId="7F91B6CC" w14:textId="1C1F9D0F" w:rsidR="0051320C" w:rsidRPr="0051320C" w:rsidRDefault="0051320C" w:rsidP="0051320C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CACF346">
        <w:rPr>
          <w:rFonts w:ascii="Arial" w:eastAsia="Arial" w:hAnsi="Arial" w:cs="Arial"/>
          <w:color w:val="333333"/>
        </w:rPr>
        <w:t xml:space="preserve">Use intelligence and data to identify service improvement </w:t>
      </w:r>
      <w:r w:rsidR="00605959">
        <w:rPr>
          <w:rFonts w:ascii="Arial" w:eastAsia="Arial" w:hAnsi="Arial" w:cs="Arial"/>
          <w:color w:val="333333"/>
        </w:rPr>
        <w:t xml:space="preserve">including </w:t>
      </w:r>
      <w:r w:rsidR="50AE78ED" w:rsidRPr="0CACF346">
        <w:rPr>
          <w:rFonts w:ascii="Arial" w:eastAsia="Arial" w:hAnsi="Arial" w:cs="Arial"/>
          <w:color w:val="333333"/>
        </w:rPr>
        <w:t xml:space="preserve">efficiency </w:t>
      </w:r>
      <w:r w:rsidRPr="0CACF346">
        <w:rPr>
          <w:rFonts w:ascii="Arial" w:eastAsia="Arial" w:hAnsi="Arial" w:cs="Arial"/>
          <w:color w:val="333333"/>
        </w:rPr>
        <w:t>opportunities and ensure continuous quality development.</w:t>
      </w:r>
    </w:p>
    <w:p w14:paraId="141EB2B6" w14:textId="77777777" w:rsidR="0051320C" w:rsidRPr="0051320C" w:rsidRDefault="0051320C" w:rsidP="0051320C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51320C">
        <w:rPr>
          <w:rFonts w:ascii="Arial" w:eastAsia="Arial" w:hAnsi="Arial" w:cs="Arial"/>
          <w:color w:val="333333"/>
        </w:rPr>
        <w:t>Lead on thematic and service-specific reviews, drawing on user experience and outcome data.</w:t>
      </w:r>
    </w:p>
    <w:p w14:paraId="4A973D6E" w14:textId="77777777" w:rsidR="00B85F13" w:rsidRPr="00B85F13" w:rsidRDefault="00B85F13" w:rsidP="00B85F13">
      <w:pPr>
        <w:rPr>
          <w:rFonts w:ascii="Arial" w:eastAsia="Arial" w:hAnsi="Arial" w:cs="Arial"/>
          <w:b/>
          <w:bCs/>
          <w:color w:val="333333"/>
        </w:rPr>
      </w:pPr>
      <w:r w:rsidRPr="00B85F13">
        <w:rPr>
          <w:rFonts w:ascii="Arial" w:eastAsia="Arial" w:hAnsi="Arial" w:cs="Arial"/>
          <w:b/>
          <w:bCs/>
          <w:color w:val="333333"/>
        </w:rPr>
        <w:t>Partnership &amp; Stakeholder Engagement</w:t>
      </w:r>
    </w:p>
    <w:p w14:paraId="271C877E" w14:textId="4F13BE6E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B85F13">
        <w:rPr>
          <w:rFonts w:ascii="Arial" w:eastAsia="Arial" w:hAnsi="Arial" w:cs="Arial"/>
          <w:color w:val="333333"/>
        </w:rPr>
        <w:t>Build strong relationships with internal and external stakeholders including health partners, providers, CQC, community groups, and service users.</w:t>
      </w:r>
    </w:p>
    <w:p w14:paraId="0C86C125" w14:textId="257C2E74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CACF346">
        <w:rPr>
          <w:rFonts w:ascii="Arial" w:eastAsia="Arial" w:hAnsi="Arial" w:cs="Arial"/>
          <w:color w:val="333333"/>
        </w:rPr>
        <w:t>Promote integrated commissioning and joint working across health and social care, including the ICB</w:t>
      </w:r>
      <w:r w:rsidR="67E84005" w:rsidRPr="0CACF346">
        <w:rPr>
          <w:rFonts w:ascii="Arial" w:eastAsia="Arial" w:hAnsi="Arial" w:cs="Arial"/>
          <w:color w:val="333333"/>
        </w:rPr>
        <w:t xml:space="preserve">, </w:t>
      </w:r>
      <w:r w:rsidRPr="0CACF346">
        <w:rPr>
          <w:rFonts w:ascii="Arial" w:eastAsia="Arial" w:hAnsi="Arial" w:cs="Arial"/>
          <w:color w:val="333333"/>
        </w:rPr>
        <w:t>housing</w:t>
      </w:r>
      <w:r w:rsidR="007E2865">
        <w:rPr>
          <w:rFonts w:ascii="Arial" w:eastAsia="Arial" w:hAnsi="Arial" w:cs="Arial"/>
          <w:color w:val="333333"/>
        </w:rPr>
        <w:t>,</w:t>
      </w:r>
      <w:r w:rsidR="7D2DCD53" w:rsidRPr="0CACF346">
        <w:rPr>
          <w:rFonts w:ascii="Arial" w:eastAsia="Arial" w:hAnsi="Arial" w:cs="Arial"/>
          <w:color w:val="333333"/>
        </w:rPr>
        <w:t xml:space="preserve"> </w:t>
      </w:r>
      <w:r w:rsidR="005B707C" w:rsidRPr="0CACF346">
        <w:rPr>
          <w:rFonts w:ascii="Arial" w:eastAsia="Arial" w:hAnsi="Arial" w:cs="Arial"/>
          <w:color w:val="333333"/>
        </w:rPr>
        <w:t>voluntary,</w:t>
      </w:r>
      <w:r w:rsidR="7D2DCD53" w:rsidRPr="0CACF346">
        <w:rPr>
          <w:rFonts w:ascii="Arial" w:eastAsia="Arial" w:hAnsi="Arial" w:cs="Arial"/>
          <w:color w:val="333333"/>
        </w:rPr>
        <w:t xml:space="preserve"> community and faith </w:t>
      </w:r>
      <w:r w:rsidRPr="0CACF346">
        <w:rPr>
          <w:rFonts w:ascii="Arial" w:eastAsia="Arial" w:hAnsi="Arial" w:cs="Arial"/>
          <w:color w:val="333333"/>
        </w:rPr>
        <w:t>partners.</w:t>
      </w:r>
    </w:p>
    <w:p w14:paraId="28AC7026" w14:textId="701F11CB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CACF346">
        <w:rPr>
          <w:rFonts w:ascii="Arial" w:eastAsia="Arial" w:hAnsi="Arial" w:cs="Arial"/>
          <w:color w:val="333333"/>
        </w:rPr>
        <w:t xml:space="preserve">Engage with service </w:t>
      </w:r>
      <w:r w:rsidR="005B707C" w:rsidRPr="0CACF346">
        <w:rPr>
          <w:rFonts w:ascii="Arial" w:eastAsia="Arial" w:hAnsi="Arial" w:cs="Arial"/>
          <w:color w:val="333333"/>
        </w:rPr>
        <w:t>users, carers</w:t>
      </w:r>
      <w:r w:rsidRPr="0CACF346">
        <w:rPr>
          <w:rFonts w:ascii="Arial" w:eastAsia="Arial" w:hAnsi="Arial" w:cs="Arial"/>
          <w:color w:val="333333"/>
        </w:rPr>
        <w:t xml:space="preserve"> </w:t>
      </w:r>
      <w:r w:rsidR="7D805EC8" w:rsidRPr="0CACF346">
        <w:rPr>
          <w:rFonts w:ascii="Arial" w:eastAsia="Arial" w:hAnsi="Arial" w:cs="Arial"/>
          <w:color w:val="333333"/>
        </w:rPr>
        <w:t xml:space="preserve">and community care market </w:t>
      </w:r>
      <w:r w:rsidRPr="0CACF346">
        <w:rPr>
          <w:rFonts w:ascii="Arial" w:eastAsia="Arial" w:hAnsi="Arial" w:cs="Arial"/>
          <w:color w:val="333333"/>
        </w:rPr>
        <w:t>to embed co-production in commissioning practice and service design.</w:t>
      </w:r>
    </w:p>
    <w:p w14:paraId="7A57351F" w14:textId="012890B9" w:rsidR="00B85F13" w:rsidRPr="00B85F13" w:rsidRDefault="00B85F13" w:rsidP="00B85F13">
      <w:pPr>
        <w:rPr>
          <w:rFonts w:ascii="Arial" w:eastAsia="Arial" w:hAnsi="Arial" w:cs="Arial"/>
          <w:b/>
          <w:bCs/>
          <w:color w:val="333333"/>
        </w:rPr>
      </w:pPr>
      <w:r w:rsidRPr="00B85F13">
        <w:rPr>
          <w:rFonts w:ascii="Arial" w:eastAsia="Arial" w:hAnsi="Arial" w:cs="Arial"/>
          <w:b/>
          <w:bCs/>
          <w:color w:val="333333"/>
        </w:rPr>
        <w:t>Leadership &amp; Strategic Development</w:t>
      </w:r>
    </w:p>
    <w:p w14:paraId="7E9DE5DC" w14:textId="4B4BF2AB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B85F13">
        <w:rPr>
          <w:rFonts w:ascii="Arial" w:eastAsia="Arial" w:hAnsi="Arial" w:cs="Arial"/>
          <w:color w:val="333333"/>
        </w:rPr>
        <w:t>Provide strategic leadership and direction to commissioning and quality assurance staff.</w:t>
      </w:r>
    </w:p>
    <w:p w14:paraId="0A883604" w14:textId="22B14644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CACF346">
        <w:rPr>
          <w:rFonts w:ascii="Arial" w:eastAsia="Arial" w:hAnsi="Arial" w:cs="Arial"/>
          <w:color w:val="333333"/>
        </w:rPr>
        <w:t>Contribute to and influence Council-wide strategic planning, including Market Position Statements</w:t>
      </w:r>
      <w:r w:rsidR="324BDBC2" w:rsidRPr="0CACF346">
        <w:rPr>
          <w:rFonts w:ascii="Arial" w:eastAsia="Arial" w:hAnsi="Arial" w:cs="Arial"/>
          <w:color w:val="333333"/>
        </w:rPr>
        <w:t xml:space="preserve">, </w:t>
      </w:r>
      <w:r w:rsidR="00605959" w:rsidRPr="0CACF346">
        <w:rPr>
          <w:rFonts w:ascii="Arial" w:eastAsia="Arial" w:hAnsi="Arial" w:cs="Arial"/>
          <w:color w:val="333333"/>
        </w:rPr>
        <w:t>policies and</w:t>
      </w:r>
      <w:r w:rsidRPr="0CACF346">
        <w:rPr>
          <w:rFonts w:ascii="Arial" w:eastAsia="Arial" w:hAnsi="Arial" w:cs="Arial"/>
          <w:color w:val="333333"/>
        </w:rPr>
        <w:t xml:space="preserve"> commissioning intentions.</w:t>
      </w:r>
    </w:p>
    <w:p w14:paraId="268CEC21" w14:textId="6C61268E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B85F13">
        <w:rPr>
          <w:rFonts w:ascii="Arial" w:eastAsia="Arial" w:hAnsi="Arial" w:cs="Arial"/>
          <w:color w:val="333333"/>
        </w:rPr>
        <w:t>Represent the Council in regional and national forums as required.</w:t>
      </w:r>
    </w:p>
    <w:p w14:paraId="074B7C11" w14:textId="35251EAB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B85F13">
        <w:rPr>
          <w:rFonts w:ascii="Arial" w:eastAsia="Arial" w:hAnsi="Arial" w:cs="Arial"/>
          <w:color w:val="333333"/>
        </w:rPr>
        <w:t>Support organisational learning by promoting a culture of innovation and continuous improvement.</w:t>
      </w:r>
    </w:p>
    <w:p w14:paraId="2D66C57F" w14:textId="77777777" w:rsidR="00B85F13" w:rsidRPr="00B85F13" w:rsidRDefault="00B85F13" w:rsidP="00B85F13">
      <w:pPr>
        <w:rPr>
          <w:rFonts w:ascii="Arial" w:eastAsia="Arial" w:hAnsi="Arial" w:cs="Arial"/>
          <w:b/>
          <w:bCs/>
          <w:color w:val="333333"/>
        </w:rPr>
      </w:pPr>
      <w:r w:rsidRPr="00B85F13">
        <w:rPr>
          <w:rFonts w:ascii="Arial" w:eastAsia="Arial" w:hAnsi="Arial" w:cs="Arial"/>
          <w:b/>
          <w:bCs/>
          <w:color w:val="333333"/>
        </w:rPr>
        <w:t>Key Tasks and Outcomes</w:t>
      </w:r>
    </w:p>
    <w:p w14:paraId="5AB352E8" w14:textId="4CA2BE5B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B85F13">
        <w:rPr>
          <w:rFonts w:ascii="Arial" w:eastAsia="Arial" w:hAnsi="Arial" w:cs="Arial"/>
          <w:color w:val="333333"/>
        </w:rPr>
        <w:t>Deliver improved outcomes and better value for money through smarter commissioning and robust contract oversight.</w:t>
      </w:r>
    </w:p>
    <w:p w14:paraId="2C8069D8" w14:textId="7585CBC2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B85F13">
        <w:rPr>
          <w:rFonts w:ascii="Arial" w:eastAsia="Arial" w:hAnsi="Arial" w:cs="Arial"/>
          <w:color w:val="333333"/>
        </w:rPr>
        <w:t>Drive the use of technology-enabled care and new delivery models to improve independence and efficiency.</w:t>
      </w:r>
    </w:p>
    <w:p w14:paraId="55695BF5" w14:textId="3A79CCC9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B85F13">
        <w:rPr>
          <w:rFonts w:ascii="Arial" w:eastAsia="Arial" w:hAnsi="Arial" w:cs="Arial"/>
          <w:color w:val="333333"/>
        </w:rPr>
        <w:t>Ensure timely and effective responses to safeguarding, complaints, and service failures within commissioned provision.</w:t>
      </w:r>
    </w:p>
    <w:p w14:paraId="45F9B3B3" w14:textId="530C0AF5" w:rsidR="00B85F13" w:rsidRPr="00B85F13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B85F13">
        <w:rPr>
          <w:rFonts w:ascii="Arial" w:eastAsia="Arial" w:hAnsi="Arial" w:cs="Arial"/>
          <w:color w:val="333333"/>
        </w:rPr>
        <w:lastRenderedPageBreak/>
        <w:t>Align commissioned services with strengths-based, recovery-oriented principles and ensure services are right-sized to need.</w:t>
      </w:r>
    </w:p>
    <w:p w14:paraId="32E1227F" w14:textId="7863A6F7" w:rsidR="00B85F13" w:rsidRPr="00E16C0F" w:rsidRDefault="00B85F13" w:rsidP="00B85F13">
      <w:pPr>
        <w:rPr>
          <w:rFonts w:ascii="Arial" w:eastAsia="Arial" w:hAnsi="Arial" w:cs="Arial"/>
          <w:b/>
          <w:bCs/>
          <w:color w:val="333333"/>
        </w:rPr>
      </w:pPr>
      <w:r w:rsidRPr="00E16C0F">
        <w:rPr>
          <w:rFonts w:ascii="Arial" w:eastAsia="Arial" w:hAnsi="Arial" w:cs="Arial"/>
          <w:b/>
          <w:bCs/>
          <w:color w:val="333333"/>
        </w:rPr>
        <w:t>People Management</w:t>
      </w:r>
      <w:r w:rsidR="00FD0FC1" w:rsidRPr="00E16C0F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01F5208E" w14:textId="4FCC6EC1" w:rsidR="00B85F13" w:rsidRPr="00E16C0F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Lead, motivate, and develop team members to deliver service excellence.</w:t>
      </w:r>
    </w:p>
    <w:p w14:paraId="33EEA6D4" w14:textId="56CC895A" w:rsidR="00B85F13" w:rsidRPr="00E16C0F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Ensure staff are trained and supported to deliver best practice in commissioning, contracting, and quality monitoring.</w:t>
      </w:r>
    </w:p>
    <w:p w14:paraId="6582D22E" w14:textId="3A0835E4" w:rsidR="00B85F13" w:rsidRPr="00E16C0F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Act as a professional mentor and coach across multidisciplinary teams.</w:t>
      </w:r>
    </w:p>
    <w:p w14:paraId="5A6A6B0B" w14:textId="77777777" w:rsidR="00B85F13" w:rsidRPr="00E16C0F" w:rsidRDefault="00B85F13" w:rsidP="00B85F13">
      <w:pPr>
        <w:rPr>
          <w:rFonts w:ascii="Arial" w:eastAsia="Arial" w:hAnsi="Arial" w:cs="Arial"/>
          <w:b/>
          <w:bCs/>
          <w:color w:val="333333"/>
        </w:rPr>
      </w:pPr>
      <w:r w:rsidRPr="00E16C0F">
        <w:rPr>
          <w:rFonts w:ascii="Arial" w:eastAsia="Arial" w:hAnsi="Arial" w:cs="Arial"/>
          <w:b/>
          <w:bCs/>
          <w:color w:val="333333"/>
        </w:rPr>
        <w:t>Financial Responsibilities</w:t>
      </w:r>
    </w:p>
    <w:p w14:paraId="3F996820" w14:textId="3CA6F9B0" w:rsidR="00B85F13" w:rsidRPr="00E16C0F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Manage commissioning budgets and contracts to ensure cost-effectiveness and compliance.</w:t>
      </w:r>
    </w:p>
    <w:p w14:paraId="7B3C7960" w14:textId="6CC5A03D" w:rsidR="00B85F13" w:rsidRPr="00E16C0F" w:rsidRDefault="00B85F13" w:rsidP="00B85F13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Support the delivery of financial savings and transformation targets through strategic contract and service redesign.</w:t>
      </w:r>
    </w:p>
    <w:p w14:paraId="3E040A4E" w14:textId="36EBB8E2" w:rsidR="00B85F13" w:rsidRPr="00E16C0F" w:rsidRDefault="00B85F13" w:rsidP="00984F71">
      <w:pPr>
        <w:numPr>
          <w:ilvl w:val="0"/>
          <w:numId w:val="16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Monitor service performance against budget and intervene as necessary to address overspends or underperformance</w:t>
      </w:r>
    </w:p>
    <w:p w14:paraId="3AD09D65" w14:textId="239A9F06" w:rsidR="006631A1" w:rsidRPr="00E16C0F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E16C0F">
        <w:rPr>
          <w:rFonts w:ascii="Arial" w:eastAsia="Arial" w:hAnsi="Arial" w:cs="Arial"/>
          <w:b/>
          <w:bCs/>
          <w:color w:val="333333"/>
        </w:rPr>
        <w:t>Team Leadership and Management</w:t>
      </w:r>
    </w:p>
    <w:p w14:paraId="7032FCD6" w14:textId="2EE36C94" w:rsidR="006631A1" w:rsidRPr="00E16C0F" w:rsidRDefault="006631A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Provide strong leadership</w:t>
      </w:r>
      <w:r w:rsidR="00843412" w:rsidRPr="00E16C0F">
        <w:rPr>
          <w:rFonts w:ascii="Arial" w:eastAsia="Arial" w:hAnsi="Arial" w:cs="Arial"/>
          <w:color w:val="333333"/>
        </w:rPr>
        <w:t>,</w:t>
      </w:r>
      <w:r w:rsidRPr="00E16C0F">
        <w:rPr>
          <w:rFonts w:ascii="Arial" w:eastAsia="Arial" w:hAnsi="Arial" w:cs="Arial"/>
          <w:color w:val="333333"/>
        </w:rPr>
        <w:t xml:space="preserve"> </w:t>
      </w:r>
      <w:r w:rsidR="00A60D9D" w:rsidRPr="00E16C0F">
        <w:rPr>
          <w:rFonts w:ascii="Arial" w:eastAsia="Arial" w:hAnsi="Arial" w:cs="Arial"/>
          <w:color w:val="333333"/>
        </w:rPr>
        <w:t xml:space="preserve">strengthening </w:t>
      </w:r>
      <w:r w:rsidR="00B52C4D" w:rsidRPr="00E16C0F">
        <w:rPr>
          <w:rFonts w:ascii="Arial" w:eastAsia="Arial" w:hAnsi="Arial" w:cs="Arial"/>
          <w:color w:val="333333"/>
        </w:rPr>
        <w:t xml:space="preserve">engagement, </w:t>
      </w:r>
      <w:r w:rsidR="00A60D9D" w:rsidRPr="00E16C0F">
        <w:rPr>
          <w:rFonts w:ascii="Arial" w:eastAsia="Arial" w:hAnsi="Arial" w:cs="Arial"/>
          <w:color w:val="333333"/>
        </w:rPr>
        <w:t>growth</w:t>
      </w:r>
      <w:r w:rsidR="005B6AD1" w:rsidRPr="00E16C0F">
        <w:rPr>
          <w:rFonts w:ascii="Arial" w:eastAsia="Arial" w:hAnsi="Arial" w:cs="Arial"/>
          <w:color w:val="333333"/>
        </w:rPr>
        <w:t>, culture</w:t>
      </w:r>
      <w:r w:rsidR="00415515" w:rsidRPr="00E16C0F">
        <w:rPr>
          <w:rFonts w:ascii="Arial" w:eastAsia="Arial" w:hAnsi="Arial" w:cs="Arial"/>
          <w:color w:val="333333"/>
        </w:rPr>
        <w:t xml:space="preserve">, </w:t>
      </w:r>
      <w:r w:rsidR="003966C7" w:rsidRPr="00E16C0F">
        <w:rPr>
          <w:rFonts w:ascii="Arial" w:eastAsia="Arial" w:hAnsi="Arial" w:cs="Arial"/>
          <w:color w:val="333333"/>
        </w:rPr>
        <w:t xml:space="preserve">innovation, </w:t>
      </w:r>
      <w:r w:rsidR="00415515" w:rsidRPr="00E16C0F">
        <w:rPr>
          <w:rFonts w:ascii="Arial" w:eastAsia="Arial" w:hAnsi="Arial" w:cs="Arial"/>
          <w:color w:val="333333"/>
        </w:rPr>
        <w:t xml:space="preserve">collaboration </w:t>
      </w:r>
      <w:r w:rsidRPr="00E16C0F">
        <w:rPr>
          <w:rFonts w:ascii="Arial" w:eastAsia="Arial" w:hAnsi="Arial" w:cs="Arial"/>
          <w:color w:val="333333"/>
        </w:rPr>
        <w:t>and performance.</w:t>
      </w:r>
    </w:p>
    <w:p w14:paraId="6F1A9314" w14:textId="0286BBFB" w:rsidR="006631A1" w:rsidRPr="00E16C0F" w:rsidRDefault="006631A1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Assign responsibilities, set</w:t>
      </w:r>
      <w:r w:rsidR="00E92AFA" w:rsidRPr="00E16C0F">
        <w:rPr>
          <w:rFonts w:ascii="Arial" w:eastAsia="Arial" w:hAnsi="Arial" w:cs="Arial"/>
          <w:color w:val="333333"/>
        </w:rPr>
        <w:t>ting</w:t>
      </w:r>
      <w:r w:rsidRPr="00E16C0F">
        <w:rPr>
          <w:rFonts w:ascii="Arial" w:eastAsia="Arial" w:hAnsi="Arial" w:cs="Arial"/>
          <w:color w:val="333333"/>
        </w:rPr>
        <w:t xml:space="preserve"> clear expectations, </w:t>
      </w:r>
      <w:r w:rsidR="00DC4753" w:rsidRPr="00E16C0F">
        <w:rPr>
          <w:rFonts w:ascii="Arial" w:eastAsia="Arial" w:hAnsi="Arial" w:cs="Arial"/>
          <w:color w:val="333333"/>
        </w:rPr>
        <w:t xml:space="preserve">and deliverables </w:t>
      </w:r>
      <w:r w:rsidRPr="00E16C0F">
        <w:rPr>
          <w:rFonts w:ascii="Arial" w:eastAsia="Arial" w:hAnsi="Arial" w:cs="Arial"/>
          <w:color w:val="333333"/>
        </w:rPr>
        <w:t>to team members</w:t>
      </w:r>
      <w:r w:rsidR="00822613" w:rsidRPr="00E16C0F">
        <w:rPr>
          <w:rFonts w:ascii="Arial" w:eastAsia="Arial" w:hAnsi="Arial" w:cs="Arial"/>
          <w:color w:val="333333"/>
        </w:rPr>
        <w:t xml:space="preserve"> </w:t>
      </w:r>
      <w:r w:rsidR="006039CD" w:rsidRPr="00E16C0F">
        <w:rPr>
          <w:rFonts w:ascii="Arial" w:eastAsia="Arial" w:hAnsi="Arial" w:cs="Arial"/>
          <w:color w:val="333333"/>
        </w:rPr>
        <w:t>and e</w:t>
      </w:r>
      <w:r w:rsidR="00822613" w:rsidRPr="00E16C0F">
        <w:rPr>
          <w:rFonts w:ascii="Arial" w:eastAsia="Arial" w:hAnsi="Arial" w:cs="Arial"/>
          <w:color w:val="333333"/>
        </w:rPr>
        <w:t xml:space="preserve">mpower </w:t>
      </w:r>
      <w:r w:rsidR="00E839C6" w:rsidRPr="00E16C0F">
        <w:rPr>
          <w:rFonts w:ascii="Arial" w:eastAsia="Arial" w:hAnsi="Arial" w:cs="Arial"/>
          <w:color w:val="333333"/>
        </w:rPr>
        <w:t>them</w:t>
      </w:r>
      <w:r w:rsidR="00822613" w:rsidRPr="00E16C0F">
        <w:rPr>
          <w:rFonts w:ascii="Arial" w:eastAsia="Arial" w:hAnsi="Arial" w:cs="Arial"/>
          <w:color w:val="333333"/>
        </w:rPr>
        <w:t xml:space="preserve"> to excel in their roles.</w:t>
      </w:r>
    </w:p>
    <w:p w14:paraId="11D7A895" w14:textId="4520DF36" w:rsidR="000F7030" w:rsidRPr="00E16C0F" w:rsidRDefault="008327FD" w:rsidP="002D28E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E16C0F">
        <w:rPr>
          <w:rFonts w:ascii="Arial" w:eastAsia="Arial" w:hAnsi="Arial" w:cs="Arial"/>
          <w:color w:val="333333"/>
        </w:rPr>
        <w:t>Through</w:t>
      </w:r>
      <w:r w:rsidR="00B81AD4" w:rsidRPr="00E16C0F">
        <w:rPr>
          <w:rFonts w:ascii="Arial" w:eastAsia="Arial" w:hAnsi="Arial" w:cs="Arial"/>
          <w:color w:val="333333"/>
        </w:rPr>
        <w:t xml:space="preserve"> continuous improvement </w:t>
      </w:r>
      <w:r w:rsidR="00F61430" w:rsidRPr="00E16C0F">
        <w:rPr>
          <w:rFonts w:ascii="Arial" w:eastAsia="Arial" w:hAnsi="Arial" w:cs="Arial"/>
          <w:color w:val="333333"/>
        </w:rPr>
        <w:t xml:space="preserve">strengthen </w:t>
      </w:r>
      <w:r w:rsidR="009469AE" w:rsidRPr="00E16C0F">
        <w:rPr>
          <w:rFonts w:ascii="Arial" w:eastAsia="Arial" w:hAnsi="Arial" w:cs="Arial"/>
          <w:color w:val="333333"/>
        </w:rPr>
        <w:t xml:space="preserve">the </w:t>
      </w:r>
      <w:r w:rsidR="00551D15" w:rsidRPr="00E16C0F">
        <w:rPr>
          <w:rFonts w:ascii="Arial" w:eastAsia="Arial" w:hAnsi="Arial" w:cs="Arial"/>
          <w:color w:val="333333"/>
        </w:rPr>
        <w:t xml:space="preserve">tools, </w:t>
      </w:r>
      <w:r w:rsidR="007F7873" w:rsidRPr="00E16C0F">
        <w:rPr>
          <w:rFonts w:ascii="Arial" w:eastAsia="Arial" w:hAnsi="Arial" w:cs="Arial"/>
          <w:color w:val="333333"/>
        </w:rPr>
        <w:t>practices</w:t>
      </w:r>
      <w:r w:rsidR="00200A8E" w:rsidRPr="00E16C0F">
        <w:rPr>
          <w:rFonts w:ascii="Arial" w:eastAsia="Arial" w:hAnsi="Arial" w:cs="Arial"/>
          <w:color w:val="333333"/>
        </w:rPr>
        <w:t xml:space="preserve"> and impact of </w:t>
      </w:r>
      <w:r w:rsidR="0000335A" w:rsidRPr="00E16C0F">
        <w:rPr>
          <w:rFonts w:ascii="Arial" w:eastAsia="Arial" w:hAnsi="Arial" w:cs="Arial"/>
          <w:color w:val="333333"/>
        </w:rPr>
        <w:t>the service</w:t>
      </w:r>
      <w:r w:rsidR="009469AE" w:rsidRPr="00E16C0F">
        <w:rPr>
          <w:rFonts w:ascii="Arial" w:eastAsia="Arial" w:hAnsi="Arial" w:cs="Arial"/>
          <w:color w:val="333333"/>
        </w:rPr>
        <w:t>.</w:t>
      </w:r>
    </w:p>
    <w:p w14:paraId="4ECE089B" w14:textId="108BEFE5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7E2B3CF" w14:textId="3ED1C0A6" w:rsidR="005003C4" w:rsidRPr="00605959" w:rsidRDefault="0062140E" w:rsidP="00984F7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  <w:bookmarkStart w:id="0" w:name="_Hlk142571170"/>
    </w:p>
    <w:p w14:paraId="0719FD4F" w14:textId="38365835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0C208514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38DAAD47" w14:textId="77777777" w:rsidR="005003C4" w:rsidRDefault="005003C4" w:rsidP="00984F71">
      <w:pPr>
        <w:rPr>
          <w:rFonts w:ascii="Arial" w:eastAsia="Arial" w:hAnsi="Arial" w:cs="Arial"/>
          <w:b/>
          <w:bCs/>
          <w:color w:val="333333"/>
        </w:rPr>
      </w:pPr>
    </w:p>
    <w:p w14:paraId="7D0C182F" w14:textId="363F638B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197B1F7E" w14:textId="77777777" w:rsidR="00B85F13" w:rsidRPr="005003C4" w:rsidRDefault="00B85F13" w:rsidP="000C380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5003C4">
        <w:rPr>
          <w:rFonts w:ascii="Arial" w:eastAsia="Arial" w:hAnsi="Arial" w:cs="Arial"/>
        </w:rPr>
        <w:t>Degree or equivalent professional qualification and/or substantial commissioning and contracting experience in health or social care</w:t>
      </w:r>
    </w:p>
    <w:p w14:paraId="308366AC" w14:textId="77777777" w:rsidR="00B85F13" w:rsidRPr="005003C4" w:rsidRDefault="00B85F13" w:rsidP="007227E0">
      <w:pPr>
        <w:pStyle w:val="ListParagraph"/>
        <w:ind w:left="360"/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204CDC55" w14:textId="77777777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t>Detailed understanding of the relevant professional, regulatory, statutory and corporate frameworks/standards.</w:t>
      </w:r>
    </w:p>
    <w:p w14:paraId="3FAD6964" w14:textId="2AD17CB5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lastRenderedPageBreak/>
        <w:t>Excellent understanding of Council policies and a good understanding of wider strategic plans.</w:t>
      </w:r>
    </w:p>
    <w:p w14:paraId="7AB10A39" w14:textId="32E786EB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t>Up to date and authoritative knowledge of the work practices, systems, processes and procedures.</w:t>
      </w:r>
    </w:p>
    <w:p w14:paraId="74E2384C" w14:textId="329FF0A0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t xml:space="preserve">Sound analytical and </w:t>
      </w:r>
      <w:r w:rsidR="00DD3C17" w:rsidRPr="00F74F26">
        <w:rPr>
          <w:rFonts w:ascii="Arial" w:hAnsi="Arial" w:cs="Arial"/>
        </w:rPr>
        <w:t>problem-solving</w:t>
      </w:r>
      <w:r w:rsidRPr="00F74F26">
        <w:rPr>
          <w:rFonts w:ascii="Arial" w:hAnsi="Arial" w:cs="Arial"/>
        </w:rPr>
        <w:t xml:space="preserve"> capability.</w:t>
      </w:r>
    </w:p>
    <w:p w14:paraId="2596A4BC" w14:textId="6A61A584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t>Ability to plan and organise a range of complex activities and priorities within a focused area of service.</w:t>
      </w:r>
    </w:p>
    <w:p w14:paraId="1F3A9425" w14:textId="089AAE13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t>Ability to formally train, motivate and mentor other professional staff.</w:t>
      </w:r>
    </w:p>
    <w:p w14:paraId="25520CBC" w14:textId="04101950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t>Ability to lead and provide coaching and support to others.</w:t>
      </w:r>
    </w:p>
    <w:p w14:paraId="57BF521A" w14:textId="5541289A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t>Ability to influence others’ behaviour through effective relationship building.</w:t>
      </w:r>
    </w:p>
    <w:p w14:paraId="61BD8610" w14:textId="2DB201BB" w:rsidR="007227E0" w:rsidRPr="00F74F26" w:rsidRDefault="007227E0" w:rsidP="00F74F26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F74F26">
        <w:rPr>
          <w:rFonts w:ascii="Arial" w:hAnsi="Arial" w:cs="Arial"/>
        </w:rPr>
        <w:t>Ability to operate within a political context and framework.</w:t>
      </w:r>
    </w:p>
    <w:p w14:paraId="02EA2C8F" w14:textId="6DAA8155" w:rsidR="00225A6D" w:rsidRPr="00F74F26" w:rsidRDefault="00225A6D" w:rsidP="00F74F26">
      <w:pPr>
        <w:numPr>
          <w:ilvl w:val="0"/>
          <w:numId w:val="7"/>
        </w:numPr>
        <w:spacing w:line="256" w:lineRule="auto"/>
        <w:rPr>
          <w:rFonts w:ascii="Arial" w:eastAsia="Arial" w:hAnsi="Arial" w:cs="Arial"/>
          <w:i/>
          <w:iCs/>
          <w:color w:val="2F5496" w:themeColor="accent1" w:themeShade="BF"/>
        </w:rPr>
      </w:pPr>
      <w:r w:rsidRPr="00F74F26">
        <w:rPr>
          <w:rFonts w:ascii="Arial" w:eastAsia="Arial" w:hAnsi="Arial" w:cs="Arial"/>
          <w:i/>
          <w:iCs/>
          <w:color w:val="2F5496" w:themeColor="accent1" w:themeShade="BF"/>
        </w:rPr>
        <w:t xml:space="preserve">Desirable- </w:t>
      </w:r>
      <w:r w:rsidR="00C13F0D" w:rsidRPr="00F74F26">
        <w:rPr>
          <w:rFonts w:ascii="Arial" w:eastAsia="Arial" w:hAnsi="Arial" w:cs="Arial"/>
          <w:i/>
          <w:iCs/>
          <w:color w:val="2F5496" w:themeColor="accent1" w:themeShade="BF"/>
        </w:rPr>
        <w:t>Ability to translate complex funding rules and apply them to programme delivery, including the development of provider guidance. </w:t>
      </w:r>
    </w:p>
    <w:p w14:paraId="602F69C5" w14:textId="6CDD584F" w:rsidR="00C13F0D" w:rsidRPr="00F74F26" w:rsidRDefault="00F74F26" w:rsidP="00F74F26">
      <w:pPr>
        <w:numPr>
          <w:ilvl w:val="0"/>
          <w:numId w:val="7"/>
        </w:numPr>
        <w:spacing w:line="256" w:lineRule="auto"/>
        <w:rPr>
          <w:rFonts w:ascii="Arial" w:eastAsia="Arial" w:hAnsi="Arial" w:cs="Arial"/>
          <w:i/>
          <w:iCs/>
          <w:color w:val="2F5496" w:themeColor="accent1" w:themeShade="BF"/>
        </w:rPr>
      </w:pPr>
      <w:r w:rsidRPr="00F74F26">
        <w:rPr>
          <w:rFonts w:ascii="Arial" w:eastAsia="Arial" w:hAnsi="Arial" w:cs="Arial"/>
          <w:i/>
          <w:iCs/>
          <w:color w:val="2F5496" w:themeColor="accent1" w:themeShade="BF"/>
        </w:rPr>
        <w:t>Desirable Ability to understand and manipulate complex data sets,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78DBDFCA" w14:textId="77777777" w:rsidR="00075C08" w:rsidRDefault="00075C08" w:rsidP="00075C08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5003C4">
        <w:rPr>
          <w:rFonts w:ascii="Arial" w:hAnsi="Arial" w:cs="Arial"/>
        </w:rPr>
        <w:t>Proven experience of leading commissioning, procurement, and contract management activities.</w:t>
      </w:r>
    </w:p>
    <w:p w14:paraId="4EF8E915" w14:textId="12A6261E" w:rsidR="004511E6" w:rsidRPr="005003C4" w:rsidRDefault="004511E6" w:rsidP="00075C08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4511E6">
        <w:rPr>
          <w:rFonts w:ascii="Arial" w:hAnsi="Arial" w:cs="Arial"/>
        </w:rPr>
        <w:t>Experience of managing budgets of some complexity and risk.</w:t>
      </w:r>
    </w:p>
    <w:p w14:paraId="262552C7" w14:textId="77777777" w:rsidR="00075C08" w:rsidRPr="005003C4" w:rsidRDefault="00075C08" w:rsidP="00075C08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5003C4">
        <w:rPr>
          <w:rFonts w:ascii="Arial" w:hAnsi="Arial" w:cs="Arial"/>
        </w:rPr>
        <w:t>In-depth understanding of statutory frameworks including the Care Act, Procurement Law, and regulatory expectations (e.g., CQC standards).</w:t>
      </w:r>
    </w:p>
    <w:p w14:paraId="00E562A8" w14:textId="77777777" w:rsidR="00075C08" w:rsidRPr="005003C4" w:rsidRDefault="00075C08" w:rsidP="00075C08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5003C4">
        <w:rPr>
          <w:rFonts w:ascii="Arial" w:hAnsi="Arial" w:cs="Arial"/>
        </w:rPr>
        <w:t>Strong analytical, negotiation, and communication skills.</w:t>
      </w:r>
    </w:p>
    <w:p w14:paraId="7B0669A5" w14:textId="77777777" w:rsidR="00075C08" w:rsidRPr="005003C4" w:rsidRDefault="00075C08" w:rsidP="00075C08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5003C4">
        <w:rPr>
          <w:rFonts w:ascii="Arial" w:hAnsi="Arial" w:cs="Arial"/>
        </w:rPr>
        <w:t>Demonstrated ability to manage high-value budgets and complex partnerships.</w:t>
      </w:r>
    </w:p>
    <w:p w14:paraId="400FDC00" w14:textId="77777777" w:rsidR="00075C08" w:rsidRPr="005003C4" w:rsidRDefault="00075C08" w:rsidP="00075C08">
      <w:pPr>
        <w:numPr>
          <w:ilvl w:val="0"/>
          <w:numId w:val="7"/>
        </w:numPr>
        <w:spacing w:line="256" w:lineRule="auto"/>
        <w:rPr>
          <w:rFonts w:ascii="Arial" w:hAnsi="Arial" w:cs="Arial"/>
        </w:rPr>
      </w:pPr>
      <w:r w:rsidRPr="005003C4">
        <w:rPr>
          <w:rFonts w:ascii="Arial" w:hAnsi="Arial" w:cs="Arial"/>
        </w:rPr>
        <w:t>Skilled in project management and delivering change across service systems.</w:t>
      </w:r>
    </w:p>
    <w:p w14:paraId="3B77B129" w14:textId="77777777" w:rsidR="00075C08" w:rsidRDefault="00075C08" w:rsidP="00075C08">
      <w:pPr>
        <w:pStyle w:val="ListParagraph"/>
        <w:numPr>
          <w:ilvl w:val="0"/>
          <w:numId w:val="7"/>
        </w:numPr>
        <w:spacing w:line="240" w:lineRule="auto"/>
        <w:rPr>
          <w:rFonts w:ascii="Arial" w:eastAsia="Arial" w:hAnsi="Arial" w:cs="Arial"/>
          <w:i/>
          <w:iCs/>
          <w:color w:val="2F5496" w:themeColor="accent1" w:themeShade="BF"/>
        </w:rPr>
      </w:pPr>
      <w:r w:rsidRPr="005003C4">
        <w:rPr>
          <w:rFonts w:ascii="Arial" w:eastAsia="Arial" w:hAnsi="Arial" w:cs="Arial"/>
          <w:i/>
          <w:iCs/>
          <w:color w:val="2F5496" w:themeColor="accent1" w:themeShade="BF"/>
        </w:rPr>
        <w:t>Desirable - Experience of integrated commissioning across health and social care</w:t>
      </w:r>
    </w:p>
    <w:p w14:paraId="79D43E78" w14:textId="77777777" w:rsidR="00075C08" w:rsidRPr="005003C4" w:rsidRDefault="00075C08" w:rsidP="00075C08">
      <w:pPr>
        <w:pStyle w:val="ListParagraph"/>
        <w:spacing w:line="240" w:lineRule="auto"/>
        <w:ind w:left="360"/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5E6D73DC" w14:textId="77777777" w:rsidR="00075C08" w:rsidRDefault="00075C08" w:rsidP="00075C08">
      <w:pPr>
        <w:pStyle w:val="ListParagraph"/>
        <w:numPr>
          <w:ilvl w:val="0"/>
          <w:numId w:val="7"/>
        </w:numPr>
        <w:spacing w:line="240" w:lineRule="auto"/>
        <w:rPr>
          <w:rFonts w:ascii="Arial" w:eastAsia="Arial" w:hAnsi="Arial" w:cs="Arial"/>
          <w:i/>
          <w:iCs/>
          <w:color w:val="2F5496" w:themeColor="accent1" w:themeShade="BF"/>
        </w:rPr>
      </w:pPr>
      <w:r w:rsidRPr="005003C4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B85F13">
        <w:rPr>
          <w:rFonts w:ascii="Arial" w:eastAsia="Arial" w:hAnsi="Arial" w:cs="Arial"/>
          <w:i/>
          <w:iCs/>
          <w:color w:val="2F5496" w:themeColor="accent1" w:themeShade="BF"/>
        </w:rPr>
        <w:t>Knowledge of digital and assistive technology solutions in care provision</w:t>
      </w:r>
    </w:p>
    <w:p w14:paraId="77ECAB38" w14:textId="77777777" w:rsidR="00D06D96" w:rsidRPr="00D06D96" w:rsidRDefault="00D06D96" w:rsidP="00D06D96">
      <w:pPr>
        <w:pStyle w:val="ListParagraph"/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5EAEEDFB" w14:textId="34DE5BEF" w:rsidR="00D06D96" w:rsidRDefault="00E94F13" w:rsidP="00075C08">
      <w:pPr>
        <w:pStyle w:val="ListParagraph"/>
        <w:numPr>
          <w:ilvl w:val="0"/>
          <w:numId w:val="7"/>
        </w:numPr>
        <w:spacing w:line="240" w:lineRule="auto"/>
        <w:rPr>
          <w:rFonts w:ascii="Arial" w:eastAsia="Arial" w:hAnsi="Arial" w:cs="Arial"/>
          <w:i/>
          <w:iCs/>
          <w:color w:val="2F5496" w:themeColor="accent1" w:themeShade="BF"/>
        </w:rPr>
      </w:pPr>
      <w:r w:rsidRPr="005003C4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- </w:t>
      </w:r>
      <w:r w:rsidR="00D06D96">
        <w:rPr>
          <w:rFonts w:ascii="Arial" w:eastAsia="Arial" w:hAnsi="Arial" w:cs="Arial"/>
          <w:i/>
          <w:iCs/>
          <w:color w:val="2F5496" w:themeColor="accent1" w:themeShade="BF"/>
        </w:rPr>
        <w:t xml:space="preserve">Experience of managing staff </w:t>
      </w:r>
    </w:p>
    <w:p w14:paraId="280298EA" w14:textId="77777777" w:rsidR="00075C08" w:rsidRPr="005003C4" w:rsidRDefault="00075C08" w:rsidP="00075C08">
      <w:pPr>
        <w:pStyle w:val="ListParagraph"/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06B10242" w14:textId="77777777" w:rsidR="00075C08" w:rsidRPr="005003C4" w:rsidRDefault="00075C08" w:rsidP="00075C08">
      <w:pPr>
        <w:pStyle w:val="ListParagraph"/>
        <w:numPr>
          <w:ilvl w:val="0"/>
          <w:numId w:val="7"/>
        </w:numPr>
        <w:spacing w:line="240" w:lineRule="auto"/>
        <w:rPr>
          <w:rFonts w:ascii="Arial" w:eastAsia="Arial" w:hAnsi="Arial" w:cs="Arial"/>
          <w:i/>
          <w:iCs/>
          <w:color w:val="2F5496" w:themeColor="accent1" w:themeShade="BF"/>
        </w:rPr>
      </w:pPr>
      <w:r w:rsidRPr="005003C4">
        <w:rPr>
          <w:rFonts w:ascii="Arial" w:eastAsia="Arial" w:hAnsi="Arial" w:cs="Arial"/>
          <w:i/>
          <w:iCs/>
          <w:color w:val="2F5496" w:themeColor="accent1" w:themeShade="BF"/>
        </w:rPr>
        <w:t>Desirable- Ability to identify and respond to market trends, risks, and opportunities.</w:t>
      </w:r>
    </w:p>
    <w:p w14:paraId="4FB048C3" w14:textId="77777777" w:rsidR="00075C08" w:rsidRPr="005003C4" w:rsidRDefault="00075C08" w:rsidP="00075C08">
      <w:pPr>
        <w:pStyle w:val="ListParagraph"/>
        <w:spacing w:line="240" w:lineRule="auto"/>
        <w:ind w:left="360"/>
        <w:rPr>
          <w:rFonts w:ascii="Arial" w:eastAsia="Arial" w:hAnsi="Arial" w:cs="Arial"/>
          <w:b/>
          <w:bCs/>
        </w:rPr>
      </w:pPr>
    </w:p>
    <w:p w14:paraId="75A339F1" w14:textId="52AAC45E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08EE613B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 xml:space="preserve">Health &amp; Safety </w:t>
      </w:r>
      <w:r w:rsidR="00605959" w:rsidRPr="00B255FD">
        <w:rPr>
          <w:rFonts w:ascii="Lato" w:eastAsia="Arial" w:hAnsi="Lato" w:cs="Arial"/>
          <w:color w:val="4472C4" w:themeColor="accent1"/>
          <w:sz w:val="24"/>
          <w:szCs w:val="24"/>
        </w:rPr>
        <w:t>Considerations: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24057D7E" w14:textId="77777777" w:rsidR="0051320C" w:rsidRDefault="0051320C" w:rsidP="0051320C">
      <w:pPr>
        <w:ind w:left="66"/>
        <w:contextualSpacing/>
        <w:rPr>
          <w:rFonts w:ascii="Arial" w:hAnsi="Arial" w:cs="Arial"/>
          <w:kern w:val="2"/>
          <w14:ligatures w14:val="standardContextual"/>
        </w:rPr>
      </w:pPr>
    </w:p>
    <w:p w14:paraId="14F61933" w14:textId="6CB01420" w:rsidR="008C650E" w:rsidRPr="008202D8" w:rsidRDefault="00FE428C" w:rsidP="008202D8">
      <w:pPr>
        <w:contextualSpacing/>
        <w:rPr>
          <w:rFonts w:ascii="Lato" w:eastAsia="Arial" w:hAnsi="Lato" w:cs="Arial"/>
          <w:b/>
          <w:bCs/>
          <w:color w:val="4472C4" w:themeColor="accent1"/>
          <w:spacing w:val="30"/>
          <w:sz w:val="28"/>
          <w:szCs w:val="28"/>
        </w:rPr>
      </w:pPr>
      <w:r w:rsidRPr="008202D8">
        <w:rPr>
          <w:rFonts w:ascii="Arial" w:eastAsia="Arial" w:hAnsi="Arial" w:cs="Arial"/>
          <w:b/>
          <w:bCs/>
          <w:color w:val="4472C4" w:themeColor="accent1"/>
          <w:spacing w:val="30"/>
          <w:sz w:val="28"/>
          <w:szCs w:val="28"/>
        </w:rPr>
        <w:t xml:space="preserve">Approved By: </w:t>
      </w:r>
    </w:p>
    <w:p w14:paraId="462A79A0" w14:textId="54D4B4D4" w:rsidR="00A6208B" w:rsidRDefault="00FE428C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B318" w14:textId="77777777" w:rsidR="002679A9" w:rsidRDefault="002679A9">
      <w:pPr>
        <w:spacing w:after="0" w:line="240" w:lineRule="auto"/>
      </w:pPr>
      <w:r>
        <w:separator/>
      </w:r>
    </w:p>
  </w:endnote>
  <w:endnote w:type="continuationSeparator" w:id="0">
    <w:p w14:paraId="38764441" w14:textId="77777777" w:rsidR="002679A9" w:rsidRDefault="002679A9">
      <w:pPr>
        <w:spacing w:after="0" w:line="240" w:lineRule="auto"/>
      </w:pPr>
      <w:r>
        <w:continuationSeparator/>
      </w:r>
    </w:p>
  </w:endnote>
  <w:endnote w:type="continuationNotice" w:id="1">
    <w:p w14:paraId="2CB87F3B" w14:textId="77777777" w:rsidR="002679A9" w:rsidRDefault="00267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EC93" w14:textId="77777777" w:rsidR="002679A9" w:rsidRDefault="002679A9">
      <w:pPr>
        <w:spacing w:after="0" w:line="240" w:lineRule="auto"/>
      </w:pPr>
      <w:r>
        <w:separator/>
      </w:r>
    </w:p>
  </w:footnote>
  <w:footnote w:type="continuationSeparator" w:id="0">
    <w:p w14:paraId="39554B7A" w14:textId="77777777" w:rsidR="002679A9" w:rsidRDefault="002679A9">
      <w:pPr>
        <w:spacing w:after="0" w:line="240" w:lineRule="auto"/>
      </w:pPr>
      <w:r>
        <w:continuationSeparator/>
      </w:r>
    </w:p>
  </w:footnote>
  <w:footnote w:type="continuationNotice" w:id="1">
    <w:p w14:paraId="048901CC" w14:textId="77777777" w:rsidR="002679A9" w:rsidRDefault="002679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755"/>
    <w:multiLevelType w:val="hybridMultilevel"/>
    <w:tmpl w:val="278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E3440"/>
    <w:multiLevelType w:val="multilevel"/>
    <w:tmpl w:val="57E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D6B74"/>
    <w:multiLevelType w:val="multilevel"/>
    <w:tmpl w:val="FEA4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E6CB5"/>
    <w:multiLevelType w:val="multilevel"/>
    <w:tmpl w:val="3B12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51766"/>
    <w:multiLevelType w:val="multilevel"/>
    <w:tmpl w:val="D53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D231A"/>
    <w:multiLevelType w:val="multilevel"/>
    <w:tmpl w:val="C7E6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677C5"/>
    <w:multiLevelType w:val="hybridMultilevel"/>
    <w:tmpl w:val="EC88C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7"/>
  </w:num>
  <w:num w:numId="3" w16cid:durableId="764040294">
    <w:abstractNumId w:val="3"/>
  </w:num>
  <w:num w:numId="4" w16cid:durableId="261383344">
    <w:abstractNumId w:val="15"/>
  </w:num>
  <w:num w:numId="5" w16cid:durableId="569661669">
    <w:abstractNumId w:val="11"/>
  </w:num>
  <w:num w:numId="6" w16cid:durableId="966739119">
    <w:abstractNumId w:val="13"/>
  </w:num>
  <w:num w:numId="7" w16cid:durableId="1139498961">
    <w:abstractNumId w:val="14"/>
  </w:num>
  <w:num w:numId="8" w16cid:durableId="21147379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7"/>
  </w:num>
  <w:num w:numId="10" w16cid:durableId="216553125">
    <w:abstractNumId w:val="6"/>
  </w:num>
  <w:num w:numId="11" w16cid:durableId="578946080">
    <w:abstractNumId w:val="2"/>
  </w:num>
  <w:num w:numId="12" w16cid:durableId="717364285">
    <w:abstractNumId w:val="16"/>
  </w:num>
  <w:num w:numId="13" w16cid:durableId="1824080810">
    <w:abstractNumId w:val="12"/>
  </w:num>
  <w:num w:numId="14" w16cid:durableId="1444107514">
    <w:abstractNumId w:val="8"/>
  </w:num>
  <w:num w:numId="15" w16cid:durableId="381103624">
    <w:abstractNumId w:val="10"/>
  </w:num>
  <w:num w:numId="16" w16cid:durableId="1123108765">
    <w:abstractNumId w:val="9"/>
  </w:num>
  <w:num w:numId="17" w16cid:durableId="1380669569">
    <w:abstractNumId w:val="1"/>
  </w:num>
  <w:num w:numId="18" w16cid:durableId="221603697">
    <w:abstractNumId w:val="5"/>
  </w:num>
  <w:num w:numId="19" w16cid:durableId="116951808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75C08"/>
    <w:rsid w:val="000826AF"/>
    <w:rsid w:val="00092EA7"/>
    <w:rsid w:val="0009590E"/>
    <w:rsid w:val="000A60C6"/>
    <w:rsid w:val="000B4048"/>
    <w:rsid w:val="000B5E57"/>
    <w:rsid w:val="000C1BFC"/>
    <w:rsid w:val="000C2600"/>
    <w:rsid w:val="000C3804"/>
    <w:rsid w:val="000D708F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B3745"/>
    <w:rsid w:val="001C5376"/>
    <w:rsid w:val="001D1A7E"/>
    <w:rsid w:val="001E6605"/>
    <w:rsid w:val="001F3D8A"/>
    <w:rsid w:val="001F515A"/>
    <w:rsid w:val="00200A8E"/>
    <w:rsid w:val="002026B1"/>
    <w:rsid w:val="00202A6B"/>
    <w:rsid w:val="0020757D"/>
    <w:rsid w:val="002117B9"/>
    <w:rsid w:val="002127E1"/>
    <w:rsid w:val="00213930"/>
    <w:rsid w:val="00214DA8"/>
    <w:rsid w:val="002160D9"/>
    <w:rsid w:val="002251FC"/>
    <w:rsid w:val="00225A6D"/>
    <w:rsid w:val="00245BFD"/>
    <w:rsid w:val="002563DA"/>
    <w:rsid w:val="00266B73"/>
    <w:rsid w:val="002679A9"/>
    <w:rsid w:val="00276F3E"/>
    <w:rsid w:val="002805AF"/>
    <w:rsid w:val="00290F62"/>
    <w:rsid w:val="002A2F70"/>
    <w:rsid w:val="002B646A"/>
    <w:rsid w:val="002B6EC2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05B1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E0EF0"/>
    <w:rsid w:val="003F1E14"/>
    <w:rsid w:val="0041295A"/>
    <w:rsid w:val="00412B9B"/>
    <w:rsid w:val="004152E4"/>
    <w:rsid w:val="00415515"/>
    <w:rsid w:val="00415E77"/>
    <w:rsid w:val="00432036"/>
    <w:rsid w:val="00445FF9"/>
    <w:rsid w:val="004511E6"/>
    <w:rsid w:val="004577FE"/>
    <w:rsid w:val="00457D9B"/>
    <w:rsid w:val="004676F0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03C4"/>
    <w:rsid w:val="00506D33"/>
    <w:rsid w:val="005075C2"/>
    <w:rsid w:val="0051320C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B707C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959"/>
    <w:rsid w:val="00605DCA"/>
    <w:rsid w:val="00610C7D"/>
    <w:rsid w:val="00620907"/>
    <w:rsid w:val="00620F70"/>
    <w:rsid w:val="0062140E"/>
    <w:rsid w:val="00621565"/>
    <w:rsid w:val="00621674"/>
    <w:rsid w:val="00630781"/>
    <w:rsid w:val="006335BF"/>
    <w:rsid w:val="00637DBA"/>
    <w:rsid w:val="00637EC6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A77E7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227E0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2865"/>
    <w:rsid w:val="007E4CD2"/>
    <w:rsid w:val="007E76AE"/>
    <w:rsid w:val="007F7227"/>
    <w:rsid w:val="007F7873"/>
    <w:rsid w:val="00801949"/>
    <w:rsid w:val="00812A43"/>
    <w:rsid w:val="008202D8"/>
    <w:rsid w:val="00822613"/>
    <w:rsid w:val="008327FD"/>
    <w:rsid w:val="00836655"/>
    <w:rsid w:val="00837331"/>
    <w:rsid w:val="00843412"/>
    <w:rsid w:val="00843A56"/>
    <w:rsid w:val="00845AB9"/>
    <w:rsid w:val="00846AF1"/>
    <w:rsid w:val="008547CB"/>
    <w:rsid w:val="00861B8F"/>
    <w:rsid w:val="008674AC"/>
    <w:rsid w:val="0087024E"/>
    <w:rsid w:val="00890A2B"/>
    <w:rsid w:val="008952F6"/>
    <w:rsid w:val="008A155F"/>
    <w:rsid w:val="008B6E5D"/>
    <w:rsid w:val="008C5326"/>
    <w:rsid w:val="008C650E"/>
    <w:rsid w:val="008D1A55"/>
    <w:rsid w:val="008F1926"/>
    <w:rsid w:val="008F4D81"/>
    <w:rsid w:val="009023DD"/>
    <w:rsid w:val="0090585B"/>
    <w:rsid w:val="00906902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1582"/>
    <w:rsid w:val="00982FC9"/>
    <w:rsid w:val="00984F71"/>
    <w:rsid w:val="009856BA"/>
    <w:rsid w:val="00993ED7"/>
    <w:rsid w:val="009A7512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3704D"/>
    <w:rsid w:val="00A56194"/>
    <w:rsid w:val="00A60654"/>
    <w:rsid w:val="00A60D9D"/>
    <w:rsid w:val="00A6208B"/>
    <w:rsid w:val="00A6621E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85F13"/>
    <w:rsid w:val="00B9576A"/>
    <w:rsid w:val="00B962DA"/>
    <w:rsid w:val="00BB27CF"/>
    <w:rsid w:val="00BB781B"/>
    <w:rsid w:val="00BC1871"/>
    <w:rsid w:val="00BD2EFF"/>
    <w:rsid w:val="00BE3304"/>
    <w:rsid w:val="00BF1B4D"/>
    <w:rsid w:val="00C06260"/>
    <w:rsid w:val="00C06EE3"/>
    <w:rsid w:val="00C13F0D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06D96"/>
    <w:rsid w:val="00D1167D"/>
    <w:rsid w:val="00D12BE2"/>
    <w:rsid w:val="00D160FC"/>
    <w:rsid w:val="00D20AD3"/>
    <w:rsid w:val="00D21209"/>
    <w:rsid w:val="00D27EE1"/>
    <w:rsid w:val="00D31D5D"/>
    <w:rsid w:val="00D33260"/>
    <w:rsid w:val="00D33AE8"/>
    <w:rsid w:val="00D33F2D"/>
    <w:rsid w:val="00D46C3A"/>
    <w:rsid w:val="00D70274"/>
    <w:rsid w:val="00D828F2"/>
    <w:rsid w:val="00D86034"/>
    <w:rsid w:val="00D86CEA"/>
    <w:rsid w:val="00DB4548"/>
    <w:rsid w:val="00DC1618"/>
    <w:rsid w:val="00DC4753"/>
    <w:rsid w:val="00DC4BB1"/>
    <w:rsid w:val="00DC5E07"/>
    <w:rsid w:val="00DD3C17"/>
    <w:rsid w:val="00DD3CDF"/>
    <w:rsid w:val="00DF6367"/>
    <w:rsid w:val="00E00A5C"/>
    <w:rsid w:val="00E0245F"/>
    <w:rsid w:val="00E03342"/>
    <w:rsid w:val="00E16C0F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94F13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65C68"/>
    <w:rsid w:val="00F74F26"/>
    <w:rsid w:val="00F97215"/>
    <w:rsid w:val="00FA4397"/>
    <w:rsid w:val="00FC35CB"/>
    <w:rsid w:val="00FD0CED"/>
    <w:rsid w:val="00FD0FC1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1878B4"/>
    <w:rsid w:val="09BC36DB"/>
    <w:rsid w:val="09CE0928"/>
    <w:rsid w:val="0B50B12C"/>
    <w:rsid w:val="0CACF346"/>
    <w:rsid w:val="0CEC818D"/>
    <w:rsid w:val="139E857C"/>
    <w:rsid w:val="17708C72"/>
    <w:rsid w:val="1F5F8F4D"/>
    <w:rsid w:val="23472B03"/>
    <w:rsid w:val="24F628AA"/>
    <w:rsid w:val="27842233"/>
    <w:rsid w:val="2ABBC2F5"/>
    <w:rsid w:val="324BDBC2"/>
    <w:rsid w:val="33F42164"/>
    <w:rsid w:val="41166C6B"/>
    <w:rsid w:val="414915C9"/>
    <w:rsid w:val="41A7244F"/>
    <w:rsid w:val="42B23CCC"/>
    <w:rsid w:val="48D8669F"/>
    <w:rsid w:val="4F367B1A"/>
    <w:rsid w:val="50AE78ED"/>
    <w:rsid w:val="52D04E1C"/>
    <w:rsid w:val="53B68B59"/>
    <w:rsid w:val="59B20011"/>
    <w:rsid w:val="6161DA02"/>
    <w:rsid w:val="67B47798"/>
    <w:rsid w:val="67E84005"/>
    <w:rsid w:val="6B1C236D"/>
    <w:rsid w:val="6F0CF17A"/>
    <w:rsid w:val="70091591"/>
    <w:rsid w:val="73D73046"/>
    <w:rsid w:val="74483F95"/>
    <w:rsid w:val="76785715"/>
    <w:rsid w:val="76C19F0D"/>
    <w:rsid w:val="770151F3"/>
    <w:rsid w:val="7BE29ACF"/>
    <w:rsid w:val="7D2DCD53"/>
    <w:rsid w:val="7D805EC8"/>
    <w:rsid w:val="7EF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13F0D"/>
  </w:style>
  <w:style w:type="character" w:customStyle="1" w:styleId="eop">
    <w:name w:val="eop"/>
    <w:basedOn w:val="DefaultParagraphFont"/>
    <w:rsid w:val="00C1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0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2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7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84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1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168f33-c2dd-48f5-8454-63bf2efbf5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A1F59EFA3E748AB2C7FE105B6C313" ma:contentTypeVersion="10" ma:contentTypeDescription="Create a new document." ma:contentTypeScope="" ma:versionID="4b8354af6e603d2ff3f806e6186291a6">
  <xsd:schema xmlns:xsd="http://www.w3.org/2001/XMLSchema" xmlns:xs="http://www.w3.org/2001/XMLSchema" xmlns:p="http://schemas.microsoft.com/office/2006/metadata/properties" xmlns:ns2="fb168f33-c2dd-48f5-8454-63bf2efbf512" targetNamespace="http://schemas.microsoft.com/office/2006/metadata/properties" ma:root="true" ma:fieldsID="d8fad169af9d7db9e5c6f5072c1b6593" ns2:_="">
    <xsd:import namespace="fb168f33-c2dd-48f5-8454-63bf2efb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8f33-c2dd-48f5-8454-63bf2efbf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fb168f33-c2dd-48f5-8454-63bf2efbf512"/>
  </ds:schemaRefs>
</ds:datastoreItem>
</file>

<file path=customXml/itemProps2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C6D93-0E4C-4FCB-946A-267FBCE4C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8f33-c2dd-48f5-8454-63bf2efb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6385</Characters>
  <Application>Microsoft Office Word</Application>
  <DocSecurity>0</DocSecurity>
  <Lines>114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Smailes, Jennifer</cp:lastModifiedBy>
  <cp:revision>2</cp:revision>
  <dcterms:created xsi:type="dcterms:W3CDTF">2026-01-08T11:45:00Z</dcterms:created>
  <dcterms:modified xsi:type="dcterms:W3CDTF">2026-01-08T11:45:00Z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0x0101001A3A1F59EFA3E748AB2C7FE105B6C313</vt:lpwstr>
  </property>
  <property fmtid="{D5CDD505-2E9C-101B-9397-08002B2CF9AE}" pid="3" name="MediaServiceImageTags">
    <vt:lpwstr/>
  </property>
</Properties>
</file>